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B7D36B" w14:textId="1C527107" w:rsidR="00E4234E" w:rsidRPr="003519DB" w:rsidRDefault="00E4234E" w:rsidP="00E4234E">
      <w:pPr>
        <w:autoSpaceDE/>
        <w:spacing w:line="276" w:lineRule="auto"/>
        <w:ind w:left="4678" w:right="191"/>
        <w:jc w:val="both"/>
        <w:rPr>
          <w:rFonts w:ascii="Arial" w:hAnsi="Arial" w:cs="Arial"/>
          <w:sz w:val="24"/>
          <w:szCs w:val="24"/>
          <w:lang w:val="es-MX"/>
        </w:rPr>
      </w:pPr>
      <w:r w:rsidRPr="003519DB">
        <w:rPr>
          <w:rFonts w:ascii="Arial" w:hAnsi="Arial" w:cs="Arial"/>
          <w:b/>
          <w:sz w:val="24"/>
          <w:szCs w:val="24"/>
          <w:lang w:val="es-MX"/>
        </w:rPr>
        <w:t xml:space="preserve">COMISIÓN PERMANENTE DE SALUD Y SEGURIDAD SOCIAL.- </w:t>
      </w:r>
      <w:r w:rsidRPr="003519DB">
        <w:rPr>
          <w:rFonts w:ascii="Arial" w:hAnsi="Arial" w:cs="Arial"/>
          <w:sz w:val="24"/>
          <w:szCs w:val="24"/>
          <w:lang w:val="es-MX"/>
        </w:rPr>
        <w:t xml:space="preserve">DIPUTADOS: MANUEL ARMANDO DÍAZ SUÁREZ, MARCOS NICOLÁS RODRÍGUEZ RUZ, MIGUEL EDMUNDO CANDILA NOH, MARÍA TERESA MOISÉS ESCALANTE, ROSA ADRIANA DÍAZ LIZAMA, LETICIA GABRIELA EUÁN MIS, LUIS MARÍA AGUILAR CASTILLO. </w:t>
      </w:r>
      <w:r w:rsidRPr="003519DB">
        <w:rPr>
          <w:rFonts w:ascii="Arial" w:hAnsi="Arial" w:cs="Arial"/>
          <w:b/>
          <w:sz w:val="24"/>
          <w:szCs w:val="24"/>
          <w:lang w:val="es-MX"/>
        </w:rPr>
        <w:t>- - - - - - - - - -</w:t>
      </w:r>
      <w:r>
        <w:rPr>
          <w:rFonts w:ascii="Arial" w:hAnsi="Arial" w:cs="Arial"/>
          <w:b/>
          <w:sz w:val="24"/>
          <w:szCs w:val="24"/>
          <w:lang w:val="es-MX"/>
        </w:rPr>
        <w:t xml:space="preserve"> </w:t>
      </w:r>
      <w:r w:rsidRPr="003519DB">
        <w:rPr>
          <w:rFonts w:ascii="Arial" w:hAnsi="Arial" w:cs="Arial"/>
          <w:b/>
          <w:sz w:val="24"/>
          <w:szCs w:val="24"/>
          <w:lang w:val="es-MX"/>
        </w:rPr>
        <w:t>- - -</w:t>
      </w:r>
      <w:r>
        <w:rPr>
          <w:rFonts w:ascii="Arial" w:hAnsi="Arial" w:cs="Arial"/>
          <w:b/>
          <w:sz w:val="24"/>
          <w:szCs w:val="24"/>
          <w:lang w:val="es-MX"/>
        </w:rPr>
        <w:t xml:space="preserve"> </w:t>
      </w:r>
      <w:r w:rsidRPr="003519DB">
        <w:rPr>
          <w:rFonts w:ascii="Arial" w:hAnsi="Arial" w:cs="Arial"/>
          <w:b/>
          <w:sz w:val="24"/>
          <w:szCs w:val="24"/>
          <w:lang w:val="es-MX"/>
        </w:rPr>
        <w:t xml:space="preserve">- - </w:t>
      </w:r>
    </w:p>
    <w:p w14:paraId="477EBA97" w14:textId="77777777" w:rsidR="00E4234E" w:rsidRDefault="00E4234E" w:rsidP="00E4234E">
      <w:pPr>
        <w:spacing w:line="360" w:lineRule="auto"/>
        <w:jc w:val="both"/>
        <w:rPr>
          <w:rFonts w:ascii="Arial" w:hAnsi="Arial" w:cs="Arial"/>
          <w:color w:val="000000"/>
          <w:sz w:val="24"/>
          <w:szCs w:val="24"/>
          <w:lang w:val="pt-BR"/>
        </w:rPr>
      </w:pPr>
    </w:p>
    <w:p w14:paraId="3C35D5B2" w14:textId="77777777" w:rsidR="00E4234E" w:rsidRDefault="00E4234E" w:rsidP="00E4234E">
      <w:pPr>
        <w:spacing w:line="360" w:lineRule="auto"/>
        <w:jc w:val="both"/>
        <w:rPr>
          <w:rFonts w:ascii="Arial" w:hAnsi="Arial" w:cs="Arial"/>
          <w:color w:val="000000"/>
          <w:sz w:val="24"/>
          <w:szCs w:val="24"/>
          <w:lang w:val="pt-BR"/>
        </w:rPr>
      </w:pPr>
    </w:p>
    <w:p w14:paraId="63C912EA" w14:textId="77777777" w:rsidR="00E4234E" w:rsidRDefault="00E4234E" w:rsidP="00E4234E">
      <w:pPr>
        <w:spacing w:line="360" w:lineRule="auto"/>
        <w:jc w:val="both"/>
        <w:rPr>
          <w:rFonts w:ascii="Arial" w:hAnsi="Arial" w:cs="Arial"/>
          <w:color w:val="000000"/>
          <w:sz w:val="24"/>
          <w:szCs w:val="24"/>
          <w:lang w:val="pt-BR"/>
        </w:rPr>
      </w:pPr>
    </w:p>
    <w:p w14:paraId="33E77DFD" w14:textId="77777777" w:rsidR="00E4234E" w:rsidRDefault="00E4234E" w:rsidP="00E4234E">
      <w:pPr>
        <w:spacing w:line="360" w:lineRule="auto"/>
        <w:ind w:left="142" w:right="191"/>
        <w:jc w:val="both"/>
        <w:rPr>
          <w:rFonts w:ascii="Arial" w:hAnsi="Arial" w:cs="Arial"/>
          <w:b/>
          <w:color w:val="000000"/>
          <w:sz w:val="24"/>
          <w:szCs w:val="24"/>
        </w:rPr>
      </w:pPr>
      <w:r w:rsidRPr="003519DB">
        <w:rPr>
          <w:rFonts w:ascii="Arial" w:hAnsi="Arial" w:cs="Arial"/>
          <w:b/>
          <w:color w:val="000000"/>
          <w:sz w:val="24"/>
          <w:szCs w:val="24"/>
        </w:rPr>
        <w:t>H. CONGRESO DEL ESTADO:</w:t>
      </w:r>
    </w:p>
    <w:p w14:paraId="52D92ABA" w14:textId="77777777" w:rsidR="00E4234E" w:rsidRPr="003519DB" w:rsidRDefault="00E4234E" w:rsidP="00E4234E">
      <w:pPr>
        <w:spacing w:line="360" w:lineRule="auto"/>
        <w:ind w:left="142" w:right="191"/>
        <w:jc w:val="both"/>
        <w:rPr>
          <w:rFonts w:ascii="Arial" w:hAnsi="Arial" w:cs="Arial"/>
          <w:color w:val="000000"/>
          <w:sz w:val="24"/>
          <w:szCs w:val="24"/>
        </w:rPr>
      </w:pPr>
    </w:p>
    <w:p w14:paraId="7048F6E9" w14:textId="77777777" w:rsidR="00E4234E" w:rsidRPr="003519DB" w:rsidRDefault="00E4234E" w:rsidP="00E4234E">
      <w:pPr>
        <w:spacing w:line="360" w:lineRule="auto"/>
        <w:ind w:left="142" w:right="191"/>
        <w:jc w:val="both"/>
        <w:rPr>
          <w:rFonts w:ascii="Arial" w:hAnsi="Arial" w:cs="Arial"/>
          <w:color w:val="000000"/>
          <w:sz w:val="24"/>
          <w:szCs w:val="24"/>
        </w:rPr>
      </w:pPr>
    </w:p>
    <w:p w14:paraId="3A354494" w14:textId="77777777" w:rsidR="00E4234E" w:rsidRPr="003519DB" w:rsidRDefault="00E4234E" w:rsidP="005B48CD">
      <w:pPr>
        <w:pStyle w:val="Textoindependiente2"/>
        <w:spacing w:line="360" w:lineRule="auto"/>
        <w:ind w:left="142" w:right="191" w:firstLine="567"/>
        <w:jc w:val="both"/>
        <w:rPr>
          <w:rFonts w:ascii="Arial" w:hAnsi="Arial" w:cs="Arial"/>
          <w:color w:val="000000"/>
          <w:sz w:val="24"/>
          <w:szCs w:val="24"/>
        </w:rPr>
      </w:pPr>
      <w:r w:rsidRPr="003519DB">
        <w:rPr>
          <w:rFonts w:ascii="Arial" w:hAnsi="Arial" w:cs="Arial"/>
          <w:color w:val="000000"/>
          <w:sz w:val="24"/>
          <w:szCs w:val="24"/>
        </w:rPr>
        <w:t>En sesión de Pleno de este Poder Legislativo celebrada en fecha 13 de noviembre de 2019, fue turnada a esta Comisión Permanente de Salud y Seguridad Social para su estudio, análisis y dictamen la Iniciativa con Proyecto de Decreto por el que se reforman los artículos 253-A  y 275-G de la Ley de Salud del Estado de Yucatán en materia de venta de bebidas alcohólicas en el estado, suscrita por el diputado Mario Alejandro Cuevas Mena de la Representación Legislativa del Partido de la Revolución Democrática de esta LXII Legislatura.</w:t>
      </w:r>
    </w:p>
    <w:p w14:paraId="2894A607" w14:textId="77777777" w:rsidR="00E4234E" w:rsidRDefault="00E4234E" w:rsidP="00E4234E">
      <w:pPr>
        <w:pStyle w:val="Textoindependiente2"/>
        <w:spacing w:after="0" w:line="360" w:lineRule="auto"/>
        <w:ind w:left="142" w:right="191"/>
        <w:jc w:val="both"/>
        <w:rPr>
          <w:rFonts w:ascii="Arial" w:hAnsi="Arial" w:cs="Arial"/>
          <w:color w:val="000000"/>
          <w:sz w:val="24"/>
          <w:szCs w:val="24"/>
        </w:rPr>
      </w:pPr>
    </w:p>
    <w:p w14:paraId="718B280F" w14:textId="77777777" w:rsidR="00E4234E" w:rsidRPr="003519DB" w:rsidRDefault="00E4234E" w:rsidP="005B48CD">
      <w:pPr>
        <w:pStyle w:val="Textoindependiente2"/>
        <w:spacing w:after="0" w:line="360" w:lineRule="auto"/>
        <w:ind w:left="142" w:right="191" w:firstLine="567"/>
        <w:jc w:val="both"/>
        <w:rPr>
          <w:rFonts w:ascii="Arial" w:hAnsi="Arial" w:cs="Arial"/>
          <w:color w:val="000000"/>
          <w:sz w:val="24"/>
          <w:szCs w:val="24"/>
        </w:rPr>
      </w:pPr>
      <w:r w:rsidRPr="003519DB">
        <w:rPr>
          <w:rFonts w:ascii="Arial" w:hAnsi="Arial" w:cs="Arial"/>
          <w:color w:val="000000"/>
          <w:sz w:val="24"/>
          <w:szCs w:val="24"/>
        </w:rPr>
        <w:t>Los Diputados integrantes de esta Comisión Permanente, en los trabajos de estudio y análisis de la iniciativa antes mencionada, tomamos en consideración los siguientes:</w:t>
      </w:r>
    </w:p>
    <w:p w14:paraId="028CC33C" w14:textId="77777777" w:rsidR="00E4234E" w:rsidRPr="003519DB" w:rsidRDefault="00E4234E" w:rsidP="00E4234E">
      <w:pPr>
        <w:pStyle w:val="Textoindependiente2"/>
        <w:spacing w:after="0" w:line="360" w:lineRule="auto"/>
        <w:ind w:left="142" w:right="191"/>
        <w:jc w:val="both"/>
        <w:rPr>
          <w:rFonts w:ascii="Arial" w:hAnsi="Arial" w:cs="Arial"/>
          <w:color w:val="000000"/>
          <w:sz w:val="24"/>
          <w:szCs w:val="24"/>
        </w:rPr>
      </w:pPr>
    </w:p>
    <w:p w14:paraId="6D2A8AF8" w14:textId="77777777" w:rsidR="00E4234E" w:rsidRDefault="00E4234E" w:rsidP="00E4234E">
      <w:pPr>
        <w:pStyle w:val="Textoindependiente2"/>
        <w:spacing w:after="0" w:line="360" w:lineRule="auto"/>
        <w:ind w:left="142" w:right="191"/>
        <w:jc w:val="both"/>
        <w:rPr>
          <w:rFonts w:ascii="Arial" w:hAnsi="Arial" w:cs="Arial"/>
          <w:color w:val="000000"/>
          <w:sz w:val="24"/>
          <w:szCs w:val="24"/>
        </w:rPr>
      </w:pPr>
    </w:p>
    <w:p w14:paraId="7EF634F9" w14:textId="77777777" w:rsidR="00E4234E" w:rsidRPr="003519DB" w:rsidRDefault="00E4234E" w:rsidP="00E4234E">
      <w:pPr>
        <w:pStyle w:val="Sangradetextonormal"/>
        <w:spacing w:after="0" w:line="360" w:lineRule="auto"/>
        <w:ind w:left="142" w:right="191"/>
        <w:jc w:val="center"/>
        <w:rPr>
          <w:b/>
          <w:color w:val="000000"/>
          <w:sz w:val="24"/>
        </w:rPr>
      </w:pPr>
      <w:r w:rsidRPr="003519DB">
        <w:rPr>
          <w:b/>
          <w:color w:val="000000"/>
          <w:sz w:val="24"/>
        </w:rPr>
        <w:lastRenderedPageBreak/>
        <w:t>A N T E C E D E N T E S:</w:t>
      </w:r>
    </w:p>
    <w:p w14:paraId="465B346F" w14:textId="77777777" w:rsidR="00E4234E" w:rsidRPr="003519DB" w:rsidRDefault="00E4234E" w:rsidP="00E4234E">
      <w:pPr>
        <w:pStyle w:val="Sangradetextonormal"/>
        <w:spacing w:after="0" w:line="360" w:lineRule="auto"/>
        <w:ind w:left="142" w:right="191"/>
        <w:rPr>
          <w:b/>
          <w:color w:val="000000"/>
          <w:sz w:val="24"/>
        </w:rPr>
      </w:pPr>
    </w:p>
    <w:p w14:paraId="33F76975" w14:textId="77777777" w:rsidR="00E4234E" w:rsidRPr="003519DB" w:rsidRDefault="00E4234E" w:rsidP="00E4234E">
      <w:pPr>
        <w:pStyle w:val="Textoindependiente2"/>
        <w:spacing w:line="360" w:lineRule="auto"/>
        <w:ind w:left="142" w:right="191" w:firstLine="1134"/>
        <w:jc w:val="both"/>
        <w:rPr>
          <w:rFonts w:ascii="Arial" w:hAnsi="Arial" w:cs="Arial"/>
          <w:color w:val="000000"/>
          <w:sz w:val="24"/>
          <w:szCs w:val="24"/>
        </w:rPr>
      </w:pPr>
      <w:r w:rsidRPr="003519DB">
        <w:rPr>
          <w:rFonts w:ascii="Arial" w:hAnsi="Arial" w:cs="Arial"/>
          <w:b/>
          <w:color w:val="000000"/>
          <w:sz w:val="24"/>
          <w:szCs w:val="24"/>
        </w:rPr>
        <w:t xml:space="preserve">PRIMERO.- </w:t>
      </w:r>
      <w:r w:rsidRPr="003519DB">
        <w:rPr>
          <w:rFonts w:ascii="Arial" w:hAnsi="Arial" w:cs="Arial"/>
          <w:color w:val="000000"/>
          <w:sz w:val="24"/>
          <w:szCs w:val="24"/>
          <w:lang w:val="es-MX"/>
        </w:rPr>
        <w:t xml:space="preserve">En fecha 06 de noviembre de 2019, se presentó en Sesión Ordinaria de este Congreso del Estado, </w:t>
      </w:r>
      <w:r w:rsidRPr="003519DB">
        <w:rPr>
          <w:rFonts w:ascii="Arial" w:hAnsi="Arial" w:cs="Arial"/>
          <w:color w:val="000000"/>
          <w:sz w:val="24"/>
          <w:szCs w:val="24"/>
        </w:rPr>
        <w:t>la Iniciativa con Proyecto de Decreto por el que se reforman los artículos 253-A  y 275-G de la Ley de Salud del Estado de Yucatán en materia de venta de bebidas alcohólicas en el estado, suscrita por el diputado Mario Alejandro Cuevas Mena de la Representación Legislativa del Partido de la Revolución Democrática de esta LXII Legislatura.</w:t>
      </w:r>
    </w:p>
    <w:p w14:paraId="407F5A4B" w14:textId="77777777" w:rsidR="00E4234E" w:rsidRPr="003519DB" w:rsidRDefault="00E4234E" w:rsidP="00E4234E">
      <w:pPr>
        <w:pStyle w:val="Sangradetextonormal"/>
        <w:spacing w:after="0" w:line="360" w:lineRule="auto"/>
        <w:ind w:left="142" w:right="191"/>
        <w:rPr>
          <w:b/>
          <w:color w:val="000000"/>
          <w:sz w:val="24"/>
        </w:rPr>
      </w:pPr>
    </w:p>
    <w:p w14:paraId="70B7C590" w14:textId="77777777" w:rsidR="00E4234E" w:rsidRPr="003519DB" w:rsidRDefault="00E4234E" w:rsidP="00E4234E">
      <w:pPr>
        <w:pStyle w:val="Textoindependiente2"/>
        <w:spacing w:after="0" w:line="360" w:lineRule="auto"/>
        <w:ind w:left="142" w:right="191" w:firstLine="1134"/>
        <w:jc w:val="both"/>
        <w:rPr>
          <w:rFonts w:ascii="Arial" w:hAnsi="Arial" w:cs="Arial"/>
          <w:color w:val="000000"/>
          <w:sz w:val="24"/>
          <w:szCs w:val="24"/>
          <w:lang w:val="es-MX"/>
        </w:rPr>
      </w:pPr>
      <w:r w:rsidRPr="003519DB">
        <w:rPr>
          <w:rFonts w:ascii="Arial" w:hAnsi="Arial" w:cs="Arial"/>
          <w:b/>
          <w:color w:val="000000"/>
          <w:sz w:val="24"/>
          <w:szCs w:val="24"/>
        </w:rPr>
        <w:t>SEGUNDO.-</w:t>
      </w:r>
      <w:r w:rsidRPr="003519DB">
        <w:rPr>
          <w:rFonts w:ascii="Arial" w:hAnsi="Arial" w:cs="Arial"/>
          <w:color w:val="000000"/>
          <w:sz w:val="24"/>
          <w:szCs w:val="24"/>
        </w:rPr>
        <w:t xml:space="preserve"> </w:t>
      </w:r>
      <w:r w:rsidRPr="003519DB">
        <w:rPr>
          <w:rFonts w:ascii="Arial" w:hAnsi="Arial" w:cs="Arial"/>
          <w:color w:val="000000"/>
          <w:sz w:val="24"/>
          <w:szCs w:val="24"/>
          <w:lang w:val="es-MX"/>
        </w:rPr>
        <w:t>El Diputado proponente, en la parte correspondiente de su exposición de motivos, manifestó lo siguiente:</w:t>
      </w:r>
    </w:p>
    <w:p w14:paraId="552308BE" w14:textId="77777777" w:rsidR="00E4234E" w:rsidRPr="003519DB" w:rsidRDefault="00E4234E" w:rsidP="00E4234E">
      <w:pPr>
        <w:pStyle w:val="Textoindependiente2"/>
        <w:spacing w:after="0" w:line="360" w:lineRule="auto"/>
        <w:ind w:left="1276" w:right="1041"/>
        <w:jc w:val="both"/>
        <w:rPr>
          <w:rFonts w:ascii="Arial" w:hAnsi="Arial" w:cs="Arial"/>
          <w:color w:val="000000"/>
          <w:sz w:val="24"/>
          <w:szCs w:val="24"/>
        </w:rPr>
      </w:pPr>
    </w:p>
    <w:p w14:paraId="3C133C5D"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“(sic)</w:t>
      </w:r>
    </w:p>
    <w:p w14:paraId="48FF7F5F"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0CC63336" w14:textId="77777777" w:rsidR="00E4234E" w:rsidRPr="00C47EB6" w:rsidRDefault="00E4234E" w:rsidP="00E4234E">
      <w:pPr>
        <w:ind w:left="1276" w:right="1041"/>
        <w:jc w:val="both"/>
        <w:rPr>
          <w:rFonts w:ascii="Arial" w:hAnsi="Arial" w:cs="Arial"/>
          <w:i/>
          <w:color w:val="000000"/>
          <w:lang w:val="es-MX"/>
        </w:rPr>
      </w:pPr>
    </w:p>
    <w:p w14:paraId="2AA74DF9"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1. El estado de Yucatán, sede de la Cumbre Mundial de Premios Nobel de la Paz, en el pasado mes de septiembre, es uno de los Estados de la República Mexicana de mayor orgullo para nuestro país, dado que ocupa los primeros lugares en diferentes rankings mundiales en materia de seguridad, y su capital, ha sido considerada como de las “Ciudades más seguras”, lo que nos posiciona como la entidad con mejor índice de “el buen vivir”.</w:t>
      </w:r>
    </w:p>
    <w:p w14:paraId="6F671B80" w14:textId="77777777" w:rsidR="00E4234E" w:rsidRPr="00C47EB6" w:rsidRDefault="00E4234E" w:rsidP="00E4234E">
      <w:pPr>
        <w:ind w:left="1276" w:right="1041"/>
        <w:jc w:val="both"/>
        <w:rPr>
          <w:rFonts w:ascii="Arial" w:hAnsi="Arial" w:cs="Arial"/>
          <w:i/>
          <w:color w:val="000000"/>
          <w:lang w:val="es-MX"/>
        </w:rPr>
      </w:pPr>
    </w:p>
    <w:p w14:paraId="6196F9BB"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2. El Boletín Epidemiológico del Sistema Nacional de Vigilancia Epidemiológica, en su Sistema Único de Información, de la semana número 40, 2019, ubica Yucatán en primer lugar en intoxicaciones derivadas del alto consumo de alcohol de acuerdo con los resultados de la Encuesta Nacional de Adicciones realizada.</w:t>
      </w:r>
    </w:p>
    <w:p w14:paraId="77F75B10" w14:textId="77777777" w:rsidR="00E4234E" w:rsidRPr="00C47EB6" w:rsidRDefault="00E4234E" w:rsidP="00E4234E">
      <w:pPr>
        <w:ind w:left="1276" w:right="1041"/>
        <w:jc w:val="both"/>
        <w:rPr>
          <w:rFonts w:ascii="Arial" w:hAnsi="Arial" w:cs="Arial"/>
          <w:i/>
          <w:color w:val="000000"/>
          <w:lang w:val="es-MX"/>
        </w:rPr>
      </w:pPr>
    </w:p>
    <w:p w14:paraId="676D76BC" w14:textId="77777777" w:rsidR="00E4234E" w:rsidRPr="00C47EB6" w:rsidRDefault="00E4234E" w:rsidP="00E4234E">
      <w:pPr>
        <w:ind w:left="1276" w:right="1041"/>
        <w:jc w:val="both"/>
        <w:rPr>
          <w:rFonts w:ascii="Arial" w:hAnsi="Arial" w:cs="Arial"/>
          <w:i/>
          <w:color w:val="000000"/>
          <w:lang w:val="es-MX"/>
        </w:rPr>
      </w:pPr>
    </w:p>
    <w:p w14:paraId="6D71094C"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 xml:space="preserve">3. A pesar de ser el estado con mejor estándar de reconocimiento, resulta contradictorio que Yucatán, también sea, el primer lugar en intoxicaciones derivadas del alto consumo de alcohol de acuerdo con los resultados de la Encuesta Nacional de Adicciones de los últimos 10 años. </w:t>
      </w:r>
    </w:p>
    <w:p w14:paraId="247EA43E" w14:textId="77777777" w:rsidR="00E4234E" w:rsidRPr="00C47EB6" w:rsidRDefault="00E4234E" w:rsidP="00E4234E">
      <w:pPr>
        <w:ind w:left="1276" w:right="1041"/>
        <w:jc w:val="both"/>
        <w:rPr>
          <w:rFonts w:ascii="Arial" w:hAnsi="Arial" w:cs="Arial"/>
          <w:i/>
          <w:color w:val="000000"/>
          <w:lang w:val="es-MX"/>
        </w:rPr>
      </w:pPr>
    </w:p>
    <w:p w14:paraId="296FAD46"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3C572C99" w14:textId="77777777" w:rsidR="00E4234E" w:rsidRPr="00C47EB6" w:rsidRDefault="00E4234E" w:rsidP="00E4234E">
      <w:pPr>
        <w:ind w:left="1276" w:right="1041"/>
        <w:jc w:val="both"/>
        <w:rPr>
          <w:rFonts w:ascii="Arial" w:hAnsi="Arial" w:cs="Arial"/>
          <w:i/>
          <w:color w:val="000000"/>
          <w:lang w:val="es-MX"/>
        </w:rPr>
      </w:pPr>
    </w:p>
    <w:p w14:paraId="7756BF12"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55ED1F68" w14:textId="77777777" w:rsidR="00E4234E" w:rsidRPr="00C47EB6" w:rsidRDefault="00E4234E" w:rsidP="00E4234E">
      <w:pPr>
        <w:ind w:left="1276" w:right="1041"/>
        <w:jc w:val="both"/>
        <w:rPr>
          <w:rFonts w:ascii="Arial" w:hAnsi="Arial" w:cs="Arial"/>
          <w:i/>
          <w:color w:val="000000"/>
          <w:lang w:val="es-MX"/>
        </w:rPr>
      </w:pPr>
    </w:p>
    <w:p w14:paraId="04DABB04" w14:textId="77777777" w:rsidR="00E4234E" w:rsidRPr="00C47EB6" w:rsidRDefault="00E4234E" w:rsidP="00E4234E">
      <w:pPr>
        <w:ind w:left="1276" w:right="1041"/>
        <w:jc w:val="both"/>
        <w:rPr>
          <w:rFonts w:ascii="Arial" w:hAnsi="Arial" w:cs="Arial"/>
          <w:i/>
          <w:color w:val="000000"/>
          <w:lang w:val="es-MX"/>
        </w:rPr>
      </w:pPr>
    </w:p>
    <w:p w14:paraId="564540F3"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39D98278" w14:textId="77777777" w:rsidR="00E4234E" w:rsidRPr="00C47EB6" w:rsidRDefault="00E4234E" w:rsidP="00E4234E">
      <w:pPr>
        <w:ind w:left="1276" w:right="1041"/>
        <w:jc w:val="both"/>
        <w:rPr>
          <w:rFonts w:ascii="Arial" w:hAnsi="Arial" w:cs="Arial"/>
          <w:i/>
          <w:color w:val="000000"/>
          <w:lang w:val="es-MX"/>
        </w:rPr>
      </w:pPr>
    </w:p>
    <w:p w14:paraId="686F076A"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067C54D6" w14:textId="77777777" w:rsidR="00E4234E" w:rsidRPr="00C47EB6" w:rsidRDefault="00E4234E" w:rsidP="00E4234E">
      <w:pPr>
        <w:ind w:left="1276" w:right="1041"/>
        <w:jc w:val="both"/>
        <w:rPr>
          <w:rFonts w:ascii="Arial" w:hAnsi="Arial" w:cs="Arial"/>
          <w:i/>
          <w:color w:val="000000"/>
          <w:lang w:val="es-MX"/>
        </w:rPr>
      </w:pPr>
    </w:p>
    <w:p w14:paraId="6ACF5BB9" w14:textId="77777777" w:rsidR="00E4234E" w:rsidRPr="00C47EB6" w:rsidRDefault="00E4234E" w:rsidP="00E4234E">
      <w:pPr>
        <w:ind w:left="1276" w:right="1041"/>
        <w:jc w:val="both"/>
        <w:rPr>
          <w:rFonts w:ascii="Arial" w:hAnsi="Arial" w:cs="Arial"/>
          <w:i/>
          <w:color w:val="000000"/>
          <w:lang w:val="es-MX"/>
        </w:rPr>
      </w:pPr>
    </w:p>
    <w:p w14:paraId="2FFEBB13"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 xml:space="preserve">5. De acuerdo con este Reglamento, Publicado en el Diario Oficial el 10 de diciembre de 2009 y su   última reforma el 26 de enero 2017, se buscaba alejar a la población de una conducta potencialmente dañina y proclive a inducirles un vicio, mediante la aplicación de un ordenamiento jurídico que prevé sanciones para quienes estén sujetos a sus disposiciones y no las acaten o transgredan su observancia. </w:t>
      </w:r>
    </w:p>
    <w:p w14:paraId="5A5B8CE9" w14:textId="77777777" w:rsidR="00E4234E" w:rsidRPr="00C47EB6" w:rsidRDefault="00E4234E" w:rsidP="00E4234E">
      <w:pPr>
        <w:ind w:left="1276" w:right="1041"/>
        <w:jc w:val="both"/>
        <w:rPr>
          <w:rFonts w:ascii="Arial" w:hAnsi="Arial" w:cs="Arial"/>
          <w:i/>
          <w:color w:val="000000"/>
          <w:lang w:val="es-MX"/>
        </w:rPr>
      </w:pPr>
    </w:p>
    <w:p w14:paraId="0539ABA7"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Sin embargo, de los datos oficiales obtenidos del Boletín Epidemiológico del Sistema Nacional de Vigilancia Epidemiológica, se desprende que dicho ordenamiento jurídico no ha cumplido su cometido ya que, como lo hemos referido con anterioridad, Yucatán se ubica en primer lugar en intoxicaciones derivadas del alto consumo de alcohol, de acuerdo con los resultados de la Encuesta Nacional de Adicciones realizada.</w:t>
      </w:r>
    </w:p>
    <w:p w14:paraId="107AD374" w14:textId="77777777" w:rsidR="00E4234E" w:rsidRPr="00C47EB6" w:rsidRDefault="00E4234E" w:rsidP="00E4234E">
      <w:pPr>
        <w:ind w:left="1276" w:right="1041"/>
        <w:jc w:val="both"/>
        <w:rPr>
          <w:rFonts w:ascii="Arial" w:hAnsi="Arial" w:cs="Arial"/>
          <w:i/>
          <w:color w:val="000000"/>
          <w:lang w:val="es-MX"/>
        </w:rPr>
      </w:pPr>
    </w:p>
    <w:p w14:paraId="530EBBF1"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Nuestra entidad federativa ha mantenido estas altas cifras durante años, y la tendencia sigue alta, sobre todo en el consumo alto de ingesta alcohólica de las mujeres, lo que resulta aún más preocupante, ya que estos datos no son aislados.</w:t>
      </w:r>
    </w:p>
    <w:p w14:paraId="774CEC3B" w14:textId="77777777" w:rsidR="00E4234E" w:rsidRPr="00C47EB6" w:rsidRDefault="00E4234E" w:rsidP="00E4234E">
      <w:pPr>
        <w:ind w:left="1276" w:right="1041"/>
        <w:jc w:val="both"/>
        <w:rPr>
          <w:rFonts w:ascii="Arial" w:hAnsi="Arial" w:cs="Arial"/>
          <w:i/>
          <w:color w:val="000000"/>
          <w:lang w:val="es-MX"/>
        </w:rPr>
      </w:pPr>
    </w:p>
    <w:p w14:paraId="5D0F91E9" w14:textId="77777777" w:rsidR="00E4234E" w:rsidRPr="00C47EB6" w:rsidRDefault="00E4234E" w:rsidP="00E4234E">
      <w:pPr>
        <w:ind w:left="1276" w:right="1041"/>
        <w:jc w:val="both"/>
        <w:rPr>
          <w:rFonts w:ascii="Arial" w:hAnsi="Arial" w:cs="Arial"/>
          <w:b/>
          <w:i/>
          <w:color w:val="000000"/>
          <w:lang w:val="es-MX"/>
        </w:rPr>
      </w:pPr>
      <w:r w:rsidRPr="00C47EB6">
        <w:rPr>
          <w:rFonts w:ascii="Arial" w:hAnsi="Arial" w:cs="Arial"/>
          <w:b/>
          <w:i/>
          <w:color w:val="000000"/>
          <w:lang w:val="es-MX"/>
        </w:rPr>
        <w:t xml:space="preserve">Cuadro 13.1 </w:t>
      </w:r>
    </w:p>
    <w:p w14:paraId="395D88DD"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54584B5E" w14:textId="77777777" w:rsidR="00E4234E" w:rsidRPr="00C47EB6" w:rsidRDefault="00E4234E" w:rsidP="00E4234E">
      <w:pPr>
        <w:ind w:left="1276" w:right="1041"/>
        <w:jc w:val="both"/>
        <w:rPr>
          <w:rFonts w:ascii="Arial" w:hAnsi="Arial" w:cs="Arial"/>
          <w:i/>
          <w:color w:val="000000"/>
          <w:lang w:val="es-MX"/>
        </w:rPr>
      </w:pPr>
    </w:p>
    <w:p w14:paraId="5A50411E"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6. Los hijos de padres alcohólicos son más propensos a sufrir trastornos mentales y físicos, lo que repercute en el desarrollo de su vida personal, en su forma de relacionarse con su comunidad, en su rendimiento escolar y sus relaciones sociales.</w:t>
      </w:r>
    </w:p>
    <w:p w14:paraId="53DF1249" w14:textId="77777777" w:rsidR="00E4234E" w:rsidRPr="00C47EB6" w:rsidRDefault="00E4234E" w:rsidP="00E4234E">
      <w:pPr>
        <w:ind w:left="1276" w:right="1041"/>
        <w:jc w:val="both"/>
        <w:rPr>
          <w:rFonts w:ascii="Arial" w:hAnsi="Arial" w:cs="Arial"/>
          <w:i/>
          <w:color w:val="000000"/>
          <w:lang w:val="es-MX"/>
        </w:rPr>
      </w:pPr>
    </w:p>
    <w:p w14:paraId="2FCD540F"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Estudios clínicos han concluido que alcoholismo de los padres es un factor que multiplica por cuatro el riesgo de presentar patologías mentales en sus hijos, entre los 7 y los 16 años, además de una mayor predisposición para desarrollar problemas adictivos, derivados del abuso de sustancias y otros trastornos psicopatológicos, así como mayor tendencia al fracaso escolar, déficit cognitivo y problemas médicos.  Por lo que estos menores necesitaran mayor asistencia psicológica y médica para su sano desarrollo físico y mental.</w:t>
      </w:r>
    </w:p>
    <w:p w14:paraId="731E9F9C" w14:textId="77777777" w:rsidR="00E4234E" w:rsidRPr="00C47EB6" w:rsidRDefault="00E4234E" w:rsidP="00E4234E">
      <w:pPr>
        <w:ind w:left="1276" w:right="1041"/>
        <w:jc w:val="both"/>
        <w:rPr>
          <w:rFonts w:ascii="Arial" w:hAnsi="Arial" w:cs="Arial"/>
          <w:i/>
          <w:color w:val="000000"/>
          <w:lang w:val="es-MX"/>
        </w:rPr>
      </w:pPr>
    </w:p>
    <w:p w14:paraId="78DE0D8B"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 xml:space="preserve">7. La población de México en las entidades con mayor número de habitantes, son el Estado de México (16,187,608 habitantes), la Ciudad de México (8.918.653 habitantes), Veracruz (8.112.505) y Jalisco (7.844.830 ), todo esto según el último censo de población del INEGI, que fue realizado en el 2015, asimismo se puede observar que para aquel entonces en Yucatán vivían </w:t>
      </w:r>
      <w:r w:rsidRPr="00C47EB6">
        <w:rPr>
          <w:rFonts w:ascii="Arial" w:hAnsi="Arial" w:cs="Arial"/>
          <w:i/>
          <w:color w:val="000000"/>
          <w:lang w:val="es-MX"/>
        </w:rPr>
        <w:lastRenderedPageBreak/>
        <w:t>1,955,577 habitantes de los cuales 992,244 (50.7%) son mujeres y 963,333 (49.3%) son hombres. Yucatán ocupa el lugar 21 a nivel nacional por su número de habitantes.</w:t>
      </w:r>
    </w:p>
    <w:p w14:paraId="79BA80A8" w14:textId="77777777" w:rsidR="00E4234E" w:rsidRPr="00C47EB6" w:rsidRDefault="00E4234E" w:rsidP="00E4234E">
      <w:pPr>
        <w:ind w:left="1276" w:right="1041"/>
        <w:jc w:val="both"/>
        <w:rPr>
          <w:rFonts w:ascii="Arial" w:hAnsi="Arial" w:cs="Arial"/>
          <w:i/>
          <w:color w:val="000000"/>
          <w:lang w:val="es-MX"/>
        </w:rPr>
      </w:pPr>
    </w:p>
    <w:p w14:paraId="02E6B448"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Dado lo anteriormente referido es menester identificar que entidades que tienen población superior a la de nosotros hasta por un 800%, como el estado de México, tengan índices mucho menores derivados de intoxicación aguda por ingesta de alcohol, ya que, como se desprende de la gráfica que precede, Yucatán es el estado que ha reportado mayor número de estos casos de intoxicación, por encima de entidades como la Ciudad de México, Jalisco, Guanajuato, Estado de México, Veracruz  y Quintana Roo.</w:t>
      </w:r>
    </w:p>
    <w:p w14:paraId="679EDC63" w14:textId="77777777" w:rsidR="00E4234E" w:rsidRPr="00C47EB6" w:rsidRDefault="00E4234E" w:rsidP="00E4234E">
      <w:pPr>
        <w:ind w:left="1276" w:right="1041"/>
        <w:jc w:val="both"/>
        <w:rPr>
          <w:rFonts w:ascii="Arial" w:hAnsi="Arial" w:cs="Arial"/>
          <w:i/>
          <w:color w:val="000000"/>
          <w:lang w:val="es-MX"/>
        </w:rPr>
      </w:pPr>
    </w:p>
    <w:p w14:paraId="54799E94" w14:textId="77777777" w:rsidR="00E4234E" w:rsidRPr="00C47EB6" w:rsidRDefault="00E4234E" w:rsidP="00E4234E">
      <w:pPr>
        <w:ind w:left="1276" w:right="1041"/>
        <w:jc w:val="both"/>
        <w:rPr>
          <w:rFonts w:ascii="Arial" w:hAnsi="Arial" w:cs="Arial"/>
          <w:i/>
          <w:color w:val="000000"/>
          <w:lang w:val="es-MX"/>
        </w:rPr>
      </w:pPr>
    </w:p>
    <w:p w14:paraId="58C571B9" w14:textId="77777777" w:rsidR="00E4234E" w:rsidRPr="00C47EB6" w:rsidRDefault="00E4234E" w:rsidP="00E4234E">
      <w:pPr>
        <w:ind w:left="1276" w:right="1041"/>
        <w:jc w:val="both"/>
        <w:rPr>
          <w:rFonts w:ascii="Arial" w:hAnsi="Arial" w:cs="Arial"/>
          <w:i/>
          <w:color w:val="000000"/>
          <w:lang w:val="es-MX"/>
        </w:rPr>
      </w:pPr>
    </w:p>
    <w:p w14:paraId="29A8BDDF"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4988CA8F" w14:textId="77777777" w:rsidR="00E4234E" w:rsidRPr="00C47EB6" w:rsidRDefault="00E4234E" w:rsidP="00E4234E">
      <w:pPr>
        <w:ind w:left="1276" w:right="1041"/>
        <w:jc w:val="both"/>
        <w:rPr>
          <w:rFonts w:ascii="Arial" w:hAnsi="Arial" w:cs="Arial"/>
          <w:i/>
          <w:color w:val="000000"/>
          <w:lang w:val="es-MX"/>
        </w:rPr>
      </w:pPr>
    </w:p>
    <w:p w14:paraId="1FCFB2C8"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7E0A6C88" w14:textId="77777777" w:rsidR="00E4234E" w:rsidRPr="00C47EB6" w:rsidRDefault="00E4234E" w:rsidP="00E4234E">
      <w:pPr>
        <w:ind w:left="1276" w:right="1041"/>
        <w:jc w:val="both"/>
        <w:rPr>
          <w:rFonts w:ascii="Arial" w:hAnsi="Arial" w:cs="Arial"/>
          <w:i/>
          <w:color w:val="000000"/>
          <w:lang w:val="es-MX"/>
        </w:rPr>
      </w:pPr>
    </w:p>
    <w:p w14:paraId="70F2A15A"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2724F4F4" w14:textId="77777777" w:rsidR="00E4234E" w:rsidRPr="00C47EB6" w:rsidRDefault="00E4234E" w:rsidP="00E4234E">
      <w:pPr>
        <w:ind w:left="1276" w:right="1041"/>
        <w:jc w:val="both"/>
        <w:rPr>
          <w:rFonts w:ascii="Arial" w:hAnsi="Arial" w:cs="Arial"/>
          <w:i/>
          <w:color w:val="000000"/>
          <w:lang w:val="es-MX"/>
        </w:rPr>
      </w:pPr>
    </w:p>
    <w:p w14:paraId="4FD606D6"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60D1238C" w14:textId="77777777" w:rsidR="00E4234E" w:rsidRPr="00C47EB6" w:rsidRDefault="00E4234E" w:rsidP="00E4234E">
      <w:pPr>
        <w:ind w:left="1276" w:right="1041"/>
        <w:jc w:val="both"/>
        <w:rPr>
          <w:rFonts w:ascii="Arial" w:hAnsi="Arial" w:cs="Arial"/>
          <w:i/>
          <w:color w:val="000000"/>
          <w:lang w:val="es-MX"/>
        </w:rPr>
      </w:pPr>
    </w:p>
    <w:p w14:paraId="524D899A"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 xml:space="preserve">De lo que se puede inferir que las medidas adoptadas por el estado no han contribuido a la disminución de la ingesta alcohólica, sino que por el contrario se ha acrecentado significativamente la ingesta excesiva de alcohol en las mujeres, situación que afecta en grades proporciones al entornos social. </w:t>
      </w:r>
    </w:p>
    <w:p w14:paraId="03A4A753" w14:textId="77777777" w:rsidR="00E4234E" w:rsidRPr="00C47EB6" w:rsidRDefault="00E4234E" w:rsidP="00E4234E">
      <w:pPr>
        <w:ind w:left="1276" w:right="1041"/>
        <w:jc w:val="both"/>
        <w:rPr>
          <w:rFonts w:ascii="Arial" w:hAnsi="Arial" w:cs="Arial"/>
          <w:i/>
          <w:color w:val="000000"/>
          <w:lang w:val="es-MX"/>
        </w:rPr>
      </w:pPr>
    </w:p>
    <w:p w14:paraId="5EB3CE7A"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10. Tomar demasiada cantidad de alcohol rápidamente causa afectaciones a la respiración, la frecuencia cardíaca, la temperatura corporal y el reflejo de náuseas y, potencialmente, causar un coma y la muerte, pero además  de esto, se insiste en que  instituye un grave problema de salud pública de nuestro Estado de Yucatán, dado que representa suicidios, accidentes mortales, pérdidas económicas importantes, ausentismo laboral, discapacidad, desintegración familiar, entre muchas otras consecuencias que no se han logrado disminuir con la legislación que actualmente contamos, ni se han obtenido los beneficios para los cuales se emitió la referida norma.</w:t>
      </w:r>
    </w:p>
    <w:p w14:paraId="3305086B" w14:textId="77777777" w:rsidR="00E4234E" w:rsidRPr="00C47EB6" w:rsidRDefault="00E4234E" w:rsidP="00E4234E">
      <w:pPr>
        <w:ind w:left="1276" w:right="1041"/>
        <w:jc w:val="both"/>
        <w:rPr>
          <w:rFonts w:ascii="Arial" w:hAnsi="Arial" w:cs="Arial"/>
          <w:i/>
          <w:color w:val="000000"/>
          <w:lang w:val="es-MX"/>
        </w:rPr>
      </w:pPr>
    </w:p>
    <w:p w14:paraId="6320D280"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11.</w:t>
      </w:r>
      <w:r w:rsidRPr="00C47EB6">
        <w:rPr>
          <w:rFonts w:ascii="Arial" w:hAnsi="Arial" w:cs="Arial"/>
          <w:i/>
          <w:color w:val="000000"/>
          <w:lang w:val="es-MX"/>
        </w:rPr>
        <w:tab/>
        <w:t>Aún con la vigilancia a los establecimientos que expenden alimentos y bebidas en general y con la restricción de los horarios, en la entidad se siguen suministrando o vendiendo bebidas después de las horas establecidas, y lo aún más grave y peligroso es que se efectúa de manera clandestina, situación que, además de la evasión de impuestos y el detrimento a la hacienda estatal, se presentan graves premisas, como la adulteración y contaminación de dichas bebidas , que afectan a la población en general.</w:t>
      </w:r>
    </w:p>
    <w:p w14:paraId="7D386C56" w14:textId="77777777" w:rsidR="00E4234E" w:rsidRPr="00C47EB6" w:rsidRDefault="00E4234E" w:rsidP="00E4234E">
      <w:pPr>
        <w:ind w:left="1276" w:right="1041"/>
        <w:jc w:val="both"/>
        <w:rPr>
          <w:rFonts w:ascii="Arial" w:hAnsi="Arial" w:cs="Arial"/>
          <w:i/>
          <w:color w:val="000000"/>
          <w:lang w:val="es-MX"/>
        </w:rPr>
      </w:pPr>
    </w:p>
    <w:p w14:paraId="78A11866"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5731F651" w14:textId="77777777" w:rsidR="00E4234E" w:rsidRPr="00C47EB6" w:rsidRDefault="00E4234E" w:rsidP="00E4234E">
      <w:pPr>
        <w:ind w:left="1276" w:right="1041"/>
        <w:jc w:val="both"/>
        <w:rPr>
          <w:rFonts w:ascii="Arial" w:hAnsi="Arial" w:cs="Arial"/>
          <w:i/>
          <w:color w:val="000000"/>
          <w:lang w:val="es-MX"/>
        </w:rPr>
      </w:pPr>
    </w:p>
    <w:p w14:paraId="32C3659B"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13.</w:t>
      </w:r>
      <w:r w:rsidRPr="00C47EB6">
        <w:rPr>
          <w:rFonts w:ascii="Arial" w:hAnsi="Arial" w:cs="Arial"/>
          <w:i/>
          <w:color w:val="000000"/>
          <w:lang w:val="es-MX"/>
        </w:rPr>
        <w:tab/>
        <w:t xml:space="preserve">El estado de Yucatán es uno de los centros turísticos de más auge en estos últimos tiempos, situación que conlleva la necesidad de ejecutar acciones efectivas que permitan que nuestro desarrollo se vea traducido en beneficios para nuestros habitantes, fortaleciendo el sector empresarial y la inyección de recursos mayores para los municipios. </w:t>
      </w:r>
    </w:p>
    <w:p w14:paraId="0D1DBF88" w14:textId="77777777" w:rsidR="00E4234E" w:rsidRPr="00C47EB6" w:rsidRDefault="00E4234E" w:rsidP="00E4234E">
      <w:pPr>
        <w:ind w:left="1276" w:right="1041"/>
        <w:jc w:val="both"/>
        <w:rPr>
          <w:rFonts w:ascii="Arial" w:hAnsi="Arial" w:cs="Arial"/>
          <w:i/>
          <w:color w:val="000000"/>
          <w:lang w:val="es-MX"/>
        </w:rPr>
      </w:pPr>
    </w:p>
    <w:p w14:paraId="49497E2D"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237A5FE9" w14:textId="77777777" w:rsidR="00E4234E" w:rsidRPr="00C47EB6" w:rsidRDefault="00E4234E" w:rsidP="00E4234E">
      <w:pPr>
        <w:ind w:left="1276" w:right="1041"/>
        <w:jc w:val="both"/>
        <w:rPr>
          <w:rFonts w:ascii="Arial" w:hAnsi="Arial" w:cs="Arial"/>
          <w:i/>
          <w:color w:val="000000"/>
          <w:lang w:val="es-MX"/>
        </w:rPr>
      </w:pPr>
    </w:p>
    <w:p w14:paraId="28BE4623"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 xml:space="preserve">… </w:t>
      </w:r>
    </w:p>
    <w:p w14:paraId="2695740C" w14:textId="77777777" w:rsidR="00E4234E" w:rsidRPr="00C47EB6" w:rsidRDefault="00E4234E" w:rsidP="00E4234E">
      <w:pPr>
        <w:ind w:left="1276" w:right="1041"/>
        <w:jc w:val="both"/>
        <w:rPr>
          <w:rFonts w:ascii="Arial" w:hAnsi="Arial" w:cs="Arial"/>
          <w:i/>
          <w:color w:val="000000"/>
          <w:lang w:val="es-MX"/>
        </w:rPr>
      </w:pPr>
    </w:p>
    <w:p w14:paraId="4E91C733"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4993DD5F" w14:textId="77777777" w:rsidR="00E4234E" w:rsidRPr="00C47EB6" w:rsidRDefault="00E4234E" w:rsidP="00E4234E">
      <w:pPr>
        <w:ind w:left="1276" w:right="1041"/>
        <w:jc w:val="both"/>
        <w:rPr>
          <w:rFonts w:ascii="Arial" w:hAnsi="Arial" w:cs="Arial"/>
          <w:i/>
          <w:color w:val="000000"/>
          <w:lang w:val="es-MX"/>
        </w:rPr>
      </w:pPr>
    </w:p>
    <w:p w14:paraId="48A06A4A"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Como Estado, se deben asumir las consecuencias de un problema común, en el que nos encontramos inmersos, pero no es posible realizarlo con limitaciones que no resuelven el problema de raíz y que generan daños mayores; se deben promover estudios sobre consumo y los efectos que estos causan, para así promover el no consumo, o bien, el consumo racional y equilibrado del alcohol.</w:t>
      </w:r>
    </w:p>
    <w:p w14:paraId="4D1A7E7C" w14:textId="77777777" w:rsidR="00E4234E" w:rsidRPr="00C47EB6" w:rsidRDefault="00E4234E" w:rsidP="00E4234E">
      <w:pPr>
        <w:ind w:left="1276" w:right="1041"/>
        <w:jc w:val="both"/>
        <w:rPr>
          <w:rFonts w:ascii="Arial" w:hAnsi="Arial" w:cs="Arial"/>
          <w:i/>
          <w:color w:val="000000"/>
          <w:lang w:val="es-MX"/>
        </w:rPr>
      </w:pPr>
    </w:p>
    <w:p w14:paraId="0C734094"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No podemos dejar de advertir, que, para muchos, el consumo de alcohol es un hábito, que forma parte de los llamados estilos de vida y culturalmente es aceptado en la mayoría de los países occidentales y es un comportamiento influenciado por el contexto socioeconómico y cultural en el que vivimos. Si cambiamos las normas que socialmente restringen y limitan hábitos generalizados, se pueden obtener cambios significativos en el uso/abuso de alcohol.</w:t>
      </w:r>
    </w:p>
    <w:p w14:paraId="3C8125F6" w14:textId="77777777" w:rsidR="00E4234E" w:rsidRPr="00C47EB6" w:rsidRDefault="00E4234E" w:rsidP="00E4234E">
      <w:pPr>
        <w:ind w:left="1276" w:right="1041"/>
        <w:jc w:val="both"/>
        <w:rPr>
          <w:rFonts w:ascii="Arial" w:hAnsi="Arial" w:cs="Arial"/>
          <w:i/>
          <w:color w:val="000000"/>
          <w:lang w:val="es-MX"/>
        </w:rPr>
      </w:pPr>
    </w:p>
    <w:p w14:paraId="419A310C"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 xml:space="preserve">… </w:t>
      </w:r>
    </w:p>
    <w:p w14:paraId="53587BAA" w14:textId="77777777" w:rsidR="00E4234E" w:rsidRPr="00C47EB6" w:rsidRDefault="00E4234E" w:rsidP="00E4234E">
      <w:pPr>
        <w:ind w:left="1276" w:right="1041"/>
        <w:jc w:val="both"/>
        <w:rPr>
          <w:rFonts w:ascii="Arial" w:hAnsi="Arial" w:cs="Arial"/>
          <w:i/>
          <w:color w:val="000000"/>
          <w:lang w:val="es-MX"/>
        </w:rPr>
      </w:pPr>
    </w:p>
    <w:p w14:paraId="048D0E97"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32756490" w14:textId="77777777" w:rsidR="00E4234E" w:rsidRPr="00C47EB6" w:rsidRDefault="00E4234E" w:rsidP="00E4234E">
      <w:pPr>
        <w:ind w:left="1276" w:right="1041"/>
        <w:jc w:val="both"/>
        <w:rPr>
          <w:rFonts w:ascii="Arial" w:hAnsi="Arial" w:cs="Arial"/>
          <w:i/>
          <w:color w:val="000000"/>
          <w:lang w:val="es-MX"/>
        </w:rPr>
      </w:pPr>
    </w:p>
    <w:p w14:paraId="5C9FBA82"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76C2F107" w14:textId="77777777" w:rsidR="00E4234E" w:rsidRPr="00C47EB6" w:rsidRDefault="00E4234E" w:rsidP="00E4234E">
      <w:pPr>
        <w:ind w:left="1276" w:right="1041"/>
        <w:jc w:val="both"/>
        <w:rPr>
          <w:rFonts w:ascii="Arial" w:hAnsi="Arial" w:cs="Arial"/>
          <w:i/>
          <w:color w:val="000000"/>
          <w:lang w:val="es-MX"/>
        </w:rPr>
      </w:pPr>
    </w:p>
    <w:p w14:paraId="2FA597A6"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7EB789C0" w14:textId="77777777" w:rsidR="00E4234E" w:rsidRPr="00C47EB6" w:rsidRDefault="00E4234E" w:rsidP="00E4234E">
      <w:pPr>
        <w:ind w:left="1276" w:right="1041"/>
        <w:jc w:val="both"/>
        <w:rPr>
          <w:rFonts w:ascii="Arial" w:hAnsi="Arial" w:cs="Arial"/>
          <w:i/>
          <w:color w:val="000000"/>
          <w:lang w:val="es-MX"/>
        </w:rPr>
      </w:pPr>
    </w:p>
    <w:p w14:paraId="622C91C5"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62E118B1" w14:textId="77777777" w:rsidR="00E4234E" w:rsidRPr="00C47EB6" w:rsidRDefault="00E4234E" w:rsidP="00E4234E">
      <w:pPr>
        <w:ind w:left="1276" w:right="1041"/>
        <w:jc w:val="both"/>
        <w:rPr>
          <w:rFonts w:ascii="Arial" w:hAnsi="Arial" w:cs="Arial"/>
          <w:i/>
          <w:color w:val="000000"/>
          <w:lang w:val="es-MX"/>
        </w:rPr>
      </w:pPr>
    </w:p>
    <w:p w14:paraId="707D2E3E"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0D63E89A" w14:textId="77777777" w:rsidR="00E4234E" w:rsidRPr="00C47EB6" w:rsidRDefault="00E4234E" w:rsidP="00E4234E">
      <w:pPr>
        <w:ind w:left="1276" w:right="1041"/>
        <w:jc w:val="both"/>
        <w:rPr>
          <w:rFonts w:ascii="Arial" w:hAnsi="Arial" w:cs="Arial"/>
          <w:i/>
          <w:color w:val="000000"/>
          <w:lang w:val="es-MX"/>
        </w:rPr>
      </w:pPr>
    </w:p>
    <w:p w14:paraId="4CDF1AF6"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261A1FFE" w14:textId="77777777" w:rsidR="00E4234E" w:rsidRPr="00C47EB6" w:rsidRDefault="00E4234E" w:rsidP="00E4234E">
      <w:pPr>
        <w:ind w:left="1276" w:right="1041"/>
        <w:jc w:val="both"/>
        <w:rPr>
          <w:rFonts w:ascii="Arial" w:hAnsi="Arial" w:cs="Arial"/>
          <w:i/>
          <w:color w:val="000000"/>
          <w:lang w:val="es-MX"/>
        </w:rPr>
      </w:pPr>
    </w:p>
    <w:p w14:paraId="534A17D5"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5C8127EF" w14:textId="77777777" w:rsidR="00E4234E" w:rsidRPr="00C47EB6" w:rsidRDefault="00E4234E" w:rsidP="00E4234E">
      <w:pPr>
        <w:ind w:left="1276" w:right="1041"/>
        <w:jc w:val="both"/>
        <w:rPr>
          <w:rFonts w:ascii="Arial" w:hAnsi="Arial" w:cs="Arial"/>
          <w:i/>
          <w:color w:val="000000"/>
          <w:lang w:val="es-MX"/>
        </w:rPr>
      </w:pPr>
    </w:p>
    <w:p w14:paraId="61E5E8B1"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4C1CCB95" w14:textId="77777777" w:rsidR="00E4234E" w:rsidRPr="00C47EB6" w:rsidRDefault="00E4234E" w:rsidP="00E4234E">
      <w:pPr>
        <w:ind w:left="1276" w:right="1041"/>
        <w:jc w:val="both"/>
        <w:rPr>
          <w:rFonts w:ascii="Arial" w:hAnsi="Arial" w:cs="Arial"/>
          <w:i/>
          <w:color w:val="000000"/>
          <w:lang w:val="es-MX"/>
        </w:rPr>
      </w:pPr>
    </w:p>
    <w:p w14:paraId="07BAE195"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276CCB6D" w14:textId="77777777" w:rsidR="00E4234E" w:rsidRPr="00C47EB6" w:rsidRDefault="00E4234E" w:rsidP="00E4234E">
      <w:pPr>
        <w:ind w:left="1276" w:right="1041"/>
        <w:jc w:val="both"/>
        <w:rPr>
          <w:rFonts w:ascii="Arial" w:hAnsi="Arial" w:cs="Arial"/>
          <w:i/>
          <w:color w:val="000000"/>
          <w:lang w:val="es-MX"/>
        </w:rPr>
      </w:pPr>
    </w:p>
    <w:p w14:paraId="13C4D437"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010DFDA1" w14:textId="77777777" w:rsidR="00E4234E" w:rsidRPr="00C47EB6" w:rsidRDefault="00E4234E" w:rsidP="00E4234E">
      <w:pPr>
        <w:ind w:left="1276" w:right="1041"/>
        <w:jc w:val="both"/>
        <w:rPr>
          <w:rFonts w:ascii="Arial" w:hAnsi="Arial" w:cs="Arial"/>
          <w:i/>
          <w:color w:val="000000"/>
          <w:lang w:val="es-MX"/>
        </w:rPr>
      </w:pPr>
    </w:p>
    <w:p w14:paraId="10C7AD15"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 xml:space="preserve">… </w:t>
      </w:r>
    </w:p>
    <w:p w14:paraId="5747BCD2" w14:textId="77777777" w:rsidR="00E4234E" w:rsidRPr="00C47EB6" w:rsidRDefault="00E4234E" w:rsidP="00E4234E">
      <w:pPr>
        <w:ind w:left="1276" w:right="1041"/>
        <w:jc w:val="both"/>
        <w:rPr>
          <w:rFonts w:ascii="Arial" w:hAnsi="Arial" w:cs="Arial"/>
          <w:i/>
          <w:color w:val="000000"/>
          <w:lang w:val="es-MX"/>
        </w:rPr>
      </w:pPr>
    </w:p>
    <w:p w14:paraId="7623A07C"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Resulta incuestionable que tenemos un compromiso moral con su ciudadanía, un compromiso de mantener las condiciones que nos han llevado a esta posición mundial, pero más aún tenemos el compromiso de realizar los cambios necesarios para que nuestro estado se siga desarrollando y alcanzar el crecimiento económico que tanta falta nos hace.</w:t>
      </w:r>
    </w:p>
    <w:p w14:paraId="4FD0B5A0" w14:textId="77777777" w:rsidR="00E4234E" w:rsidRPr="00C47EB6" w:rsidRDefault="00E4234E" w:rsidP="00E4234E">
      <w:pPr>
        <w:ind w:left="1276" w:right="1041"/>
        <w:jc w:val="both"/>
        <w:rPr>
          <w:rFonts w:ascii="Arial" w:hAnsi="Arial" w:cs="Arial"/>
          <w:i/>
          <w:color w:val="000000"/>
          <w:lang w:val="es-MX"/>
        </w:rPr>
      </w:pPr>
    </w:p>
    <w:p w14:paraId="14D48947"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38A32D94" w14:textId="77777777" w:rsidR="00E4234E" w:rsidRPr="00C47EB6" w:rsidRDefault="00E4234E" w:rsidP="00E4234E">
      <w:pPr>
        <w:ind w:left="1276" w:right="1041"/>
        <w:jc w:val="both"/>
        <w:rPr>
          <w:rFonts w:ascii="Arial" w:hAnsi="Arial" w:cs="Arial"/>
          <w:i/>
          <w:color w:val="000000"/>
          <w:lang w:val="es-MX"/>
        </w:rPr>
      </w:pPr>
    </w:p>
    <w:p w14:paraId="671856DD"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Yucatán, por ejemplo, representa el 12.08% de la población total del Estado de México, sin embargo, en toda la población del referido estado se presenta solo un 18.75% de los casos de intoxicación por ingesta de bebidas alcohólicas que se presentan en el Estado de Yucatán.</w:t>
      </w:r>
    </w:p>
    <w:p w14:paraId="2BC93CCB" w14:textId="77777777" w:rsidR="00E4234E" w:rsidRPr="00C47EB6" w:rsidRDefault="00E4234E" w:rsidP="00E4234E">
      <w:pPr>
        <w:ind w:left="1276" w:right="1041"/>
        <w:jc w:val="both"/>
        <w:rPr>
          <w:rFonts w:ascii="Arial" w:hAnsi="Arial" w:cs="Arial"/>
          <w:i/>
          <w:color w:val="000000"/>
          <w:lang w:val="es-MX"/>
        </w:rPr>
      </w:pPr>
    </w:p>
    <w:p w14:paraId="622E0FC9"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 xml:space="preserve">… </w:t>
      </w:r>
    </w:p>
    <w:p w14:paraId="1C207C45" w14:textId="77777777" w:rsidR="00E4234E" w:rsidRPr="00C47EB6" w:rsidRDefault="00E4234E" w:rsidP="00E4234E">
      <w:pPr>
        <w:ind w:left="1276" w:right="1041"/>
        <w:jc w:val="both"/>
        <w:rPr>
          <w:rFonts w:ascii="Arial" w:hAnsi="Arial" w:cs="Arial"/>
          <w:i/>
          <w:color w:val="000000"/>
          <w:lang w:val="es-MX"/>
        </w:rPr>
      </w:pPr>
    </w:p>
    <w:p w14:paraId="254C2C46" w14:textId="77777777" w:rsidR="00E4234E" w:rsidRPr="00C47EB6" w:rsidRDefault="00E4234E" w:rsidP="00E4234E">
      <w:pPr>
        <w:ind w:left="1276" w:right="1041"/>
        <w:jc w:val="both"/>
        <w:rPr>
          <w:rFonts w:ascii="Arial" w:hAnsi="Arial" w:cs="Arial"/>
          <w:i/>
          <w:color w:val="000000"/>
          <w:lang w:val="es-MX"/>
        </w:rPr>
      </w:pPr>
    </w:p>
    <w:p w14:paraId="764B3EA9"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Es por ello que necesitamos cuidar de nuestros jóvenes, de nuestras mujeres, qué son los sectores poblacionales con mayor afectación en cuanto a la ingesta alcohólica  en la última década, Pero que también son la base fundamental de nuestra sociedad por ello debemos poner especial ahínco en los programas de prevención, en la inhibición de la ingesta alcohólica, pero principalmente debemos otorgar garantías a quienes consumen dichos productos, tratando de erradicar los centros de clandestinaje en donde se producen y comercializan bebidas que causan mayor afectación a una sociedad.</w:t>
      </w:r>
    </w:p>
    <w:p w14:paraId="3FAFD34E" w14:textId="77777777" w:rsidR="00E4234E" w:rsidRPr="00C47EB6" w:rsidRDefault="00E4234E" w:rsidP="00E4234E">
      <w:pPr>
        <w:ind w:left="1276" w:right="1041"/>
        <w:jc w:val="both"/>
        <w:rPr>
          <w:rFonts w:ascii="Arial" w:hAnsi="Arial" w:cs="Arial"/>
          <w:i/>
          <w:color w:val="000000"/>
          <w:lang w:val="es-MX"/>
        </w:rPr>
      </w:pPr>
    </w:p>
    <w:p w14:paraId="574A1F31"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 xml:space="preserve">… </w:t>
      </w:r>
    </w:p>
    <w:p w14:paraId="519B7C0F" w14:textId="77777777" w:rsidR="00E4234E" w:rsidRPr="00C47EB6" w:rsidRDefault="00E4234E" w:rsidP="00E4234E">
      <w:pPr>
        <w:ind w:left="1276" w:right="1041"/>
        <w:jc w:val="both"/>
        <w:rPr>
          <w:rFonts w:ascii="Arial" w:hAnsi="Arial" w:cs="Arial"/>
          <w:i/>
          <w:color w:val="000000"/>
          <w:lang w:val="es-MX"/>
        </w:rPr>
      </w:pPr>
    </w:p>
    <w:p w14:paraId="54F31C72"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0D9728D2" w14:textId="77777777" w:rsidR="00E4234E" w:rsidRPr="00C47EB6" w:rsidRDefault="00E4234E" w:rsidP="00E4234E">
      <w:pPr>
        <w:ind w:left="1276" w:right="1041"/>
        <w:jc w:val="both"/>
        <w:rPr>
          <w:rFonts w:ascii="Arial" w:hAnsi="Arial" w:cs="Arial"/>
          <w:i/>
          <w:color w:val="000000"/>
          <w:lang w:val="es-MX"/>
        </w:rPr>
      </w:pPr>
    </w:p>
    <w:p w14:paraId="7B05A6E0"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22DFCE1F" w14:textId="77777777" w:rsidR="00E4234E" w:rsidRPr="00C47EB6" w:rsidRDefault="00E4234E" w:rsidP="00E4234E">
      <w:pPr>
        <w:ind w:left="1276" w:right="1041"/>
        <w:jc w:val="both"/>
        <w:rPr>
          <w:rFonts w:ascii="Arial" w:hAnsi="Arial" w:cs="Arial"/>
          <w:i/>
          <w:color w:val="000000"/>
          <w:lang w:val="es-MX"/>
        </w:rPr>
      </w:pPr>
    </w:p>
    <w:p w14:paraId="7EF340B7"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5506BB4B" w14:textId="77777777" w:rsidR="00E4234E" w:rsidRPr="00C47EB6" w:rsidRDefault="00E4234E" w:rsidP="00E4234E">
      <w:pPr>
        <w:ind w:left="1276" w:right="1041"/>
        <w:jc w:val="both"/>
        <w:rPr>
          <w:rFonts w:ascii="Arial" w:hAnsi="Arial" w:cs="Arial"/>
          <w:i/>
          <w:color w:val="000000"/>
          <w:lang w:val="es-MX"/>
        </w:rPr>
      </w:pPr>
    </w:p>
    <w:p w14:paraId="7E4C0E2D"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46C8BDB2" w14:textId="77777777" w:rsidR="00E4234E" w:rsidRPr="00C47EB6" w:rsidRDefault="00E4234E" w:rsidP="00E4234E">
      <w:pPr>
        <w:ind w:left="1276" w:right="1041"/>
        <w:jc w:val="both"/>
        <w:rPr>
          <w:rFonts w:ascii="Arial" w:hAnsi="Arial" w:cs="Arial"/>
          <w:i/>
          <w:color w:val="000000"/>
          <w:lang w:val="es-MX"/>
        </w:rPr>
      </w:pPr>
    </w:p>
    <w:p w14:paraId="1E223E7E" w14:textId="77777777" w:rsidR="00E4234E" w:rsidRPr="00C47EB6" w:rsidRDefault="00E4234E" w:rsidP="00E4234E">
      <w:pPr>
        <w:ind w:left="1276" w:right="1041"/>
        <w:jc w:val="both"/>
        <w:rPr>
          <w:rFonts w:ascii="Arial" w:hAnsi="Arial" w:cs="Arial"/>
          <w:i/>
          <w:color w:val="000000"/>
          <w:lang w:val="es-MX"/>
        </w:rPr>
      </w:pPr>
      <w:r w:rsidRPr="00C47EB6">
        <w:rPr>
          <w:rFonts w:ascii="Arial" w:hAnsi="Arial" w:cs="Arial"/>
          <w:i/>
          <w:color w:val="000000"/>
          <w:lang w:val="es-MX"/>
        </w:rPr>
        <w:t>…”</w:t>
      </w:r>
    </w:p>
    <w:p w14:paraId="22C41FAC" w14:textId="77777777" w:rsidR="00E4234E" w:rsidRPr="003519DB" w:rsidRDefault="00E4234E" w:rsidP="00E4234E">
      <w:pPr>
        <w:ind w:left="142" w:right="191"/>
        <w:jc w:val="both"/>
        <w:rPr>
          <w:rFonts w:ascii="Arial" w:hAnsi="Arial" w:cs="Arial"/>
          <w:color w:val="000000"/>
          <w:sz w:val="24"/>
          <w:szCs w:val="24"/>
        </w:rPr>
      </w:pPr>
    </w:p>
    <w:p w14:paraId="58FFD04A" w14:textId="77777777" w:rsidR="00E4234E" w:rsidRPr="003519DB" w:rsidRDefault="00E4234E" w:rsidP="00E4234E">
      <w:pPr>
        <w:ind w:left="142" w:right="191"/>
        <w:jc w:val="both"/>
        <w:rPr>
          <w:rFonts w:ascii="Arial" w:hAnsi="Arial" w:cs="Arial"/>
          <w:color w:val="000000"/>
          <w:sz w:val="24"/>
          <w:szCs w:val="24"/>
        </w:rPr>
      </w:pPr>
    </w:p>
    <w:p w14:paraId="68E699AC" w14:textId="77777777" w:rsidR="00E4234E" w:rsidRPr="003519DB" w:rsidRDefault="00E4234E" w:rsidP="00E4234E">
      <w:pPr>
        <w:ind w:left="142" w:right="191"/>
        <w:jc w:val="both"/>
        <w:rPr>
          <w:rFonts w:ascii="Arial" w:hAnsi="Arial" w:cs="Arial"/>
          <w:color w:val="000000"/>
          <w:sz w:val="24"/>
          <w:szCs w:val="24"/>
        </w:rPr>
      </w:pPr>
    </w:p>
    <w:p w14:paraId="71A23FD0" w14:textId="4C0D018E" w:rsidR="00E4234E" w:rsidRPr="003519DB" w:rsidRDefault="00E4234E" w:rsidP="00E4234E">
      <w:pPr>
        <w:pStyle w:val="Textoindependiente2"/>
        <w:spacing w:line="360" w:lineRule="auto"/>
        <w:ind w:left="142" w:right="191" w:firstLine="1134"/>
        <w:jc w:val="both"/>
        <w:rPr>
          <w:rFonts w:ascii="Arial" w:hAnsi="Arial" w:cs="Arial"/>
          <w:color w:val="000000"/>
          <w:sz w:val="24"/>
          <w:szCs w:val="24"/>
          <w:lang w:val="es-MX"/>
        </w:rPr>
      </w:pPr>
      <w:r w:rsidRPr="003519DB">
        <w:rPr>
          <w:rFonts w:ascii="Arial" w:hAnsi="Arial" w:cs="Arial"/>
          <w:b/>
          <w:color w:val="000000"/>
          <w:sz w:val="24"/>
          <w:szCs w:val="24"/>
        </w:rPr>
        <w:t>TERCERO</w:t>
      </w:r>
      <w:r w:rsidRPr="003519DB">
        <w:rPr>
          <w:rFonts w:ascii="Arial" w:hAnsi="Arial" w:cs="Arial"/>
          <w:color w:val="000000"/>
          <w:sz w:val="24"/>
          <w:szCs w:val="24"/>
        </w:rPr>
        <w:t xml:space="preserve">. </w:t>
      </w:r>
      <w:r w:rsidRPr="003519DB">
        <w:rPr>
          <w:rFonts w:ascii="Arial" w:hAnsi="Arial" w:cs="Arial"/>
          <w:color w:val="000000"/>
          <w:sz w:val="24"/>
          <w:szCs w:val="24"/>
          <w:lang w:val="es-MX"/>
        </w:rPr>
        <w:t xml:space="preserve">Como se ha señalado, esta iniciativa fue presentada en Sesión Ordinaria del Pleno del H. Congreso del Estado en fecha 06 de noviembre de 2019 y turnada a la </w:t>
      </w:r>
      <w:r w:rsidRPr="003519DB">
        <w:rPr>
          <w:rFonts w:ascii="Arial" w:hAnsi="Arial" w:cs="Arial"/>
          <w:color w:val="000000"/>
          <w:sz w:val="24"/>
          <w:szCs w:val="24"/>
        </w:rPr>
        <w:t>Comisión Permanente de Salud y Seguridad Social</w:t>
      </w:r>
      <w:r w:rsidRPr="003519DB">
        <w:rPr>
          <w:rFonts w:ascii="Arial" w:hAnsi="Arial" w:cs="Arial"/>
          <w:color w:val="000000"/>
          <w:sz w:val="24"/>
          <w:szCs w:val="24"/>
          <w:lang w:val="es-MX"/>
        </w:rPr>
        <w:t>, correspondiente a la LXII Legislatura de este Poder Legislativo, para su análisis, estudio y dictamen respectivo. Posteriormente, en fecha 23 de abril de 2020, se distribuyó la citada iniciativa entre los integrantes de esta Comisión Permanente.</w:t>
      </w:r>
    </w:p>
    <w:p w14:paraId="7876F0B7" w14:textId="77777777" w:rsidR="00E4234E" w:rsidRPr="003519DB" w:rsidRDefault="00E4234E" w:rsidP="00E4234E">
      <w:pPr>
        <w:pStyle w:val="Textoindependiente2"/>
        <w:spacing w:after="0" w:line="360" w:lineRule="auto"/>
        <w:ind w:left="142" w:right="191"/>
        <w:rPr>
          <w:rFonts w:ascii="Arial" w:hAnsi="Arial" w:cs="Arial"/>
          <w:color w:val="000000"/>
          <w:sz w:val="24"/>
          <w:szCs w:val="24"/>
          <w:lang w:val="es-MX"/>
        </w:rPr>
      </w:pPr>
    </w:p>
    <w:p w14:paraId="05FD9AE3" w14:textId="665DD21B" w:rsidR="00E4234E" w:rsidRPr="003519DB" w:rsidRDefault="00E4234E" w:rsidP="005B48CD">
      <w:pPr>
        <w:pStyle w:val="Textoindependiente2"/>
        <w:spacing w:after="0" w:line="360" w:lineRule="auto"/>
        <w:ind w:left="142" w:right="191" w:firstLine="567"/>
        <w:jc w:val="both"/>
        <w:rPr>
          <w:rFonts w:ascii="Arial" w:hAnsi="Arial" w:cs="Arial"/>
          <w:color w:val="000000"/>
          <w:sz w:val="24"/>
          <w:szCs w:val="24"/>
          <w:lang w:val="es-MX"/>
        </w:rPr>
      </w:pPr>
      <w:r w:rsidRPr="003519DB">
        <w:rPr>
          <w:rFonts w:ascii="Arial" w:hAnsi="Arial" w:cs="Arial"/>
          <w:color w:val="000000"/>
          <w:sz w:val="24"/>
          <w:szCs w:val="24"/>
          <w:lang w:val="es-MX"/>
        </w:rPr>
        <w:t>Con base en el estudio y análisis de los antecedentes citados, los integrantes de esta</w:t>
      </w:r>
      <w:r w:rsidR="00C3498A" w:rsidRPr="00C3498A">
        <w:rPr>
          <w:rFonts w:ascii="Arial" w:hAnsi="Arial" w:cs="Arial"/>
          <w:color w:val="000000"/>
          <w:sz w:val="24"/>
          <w:szCs w:val="24"/>
        </w:rPr>
        <w:t xml:space="preserve"> </w:t>
      </w:r>
      <w:r w:rsidR="00C3498A" w:rsidRPr="003519DB">
        <w:rPr>
          <w:rFonts w:ascii="Arial" w:hAnsi="Arial" w:cs="Arial"/>
          <w:color w:val="000000"/>
          <w:sz w:val="24"/>
          <w:szCs w:val="24"/>
        </w:rPr>
        <w:t>Comisión Permanente de Salud y Seguridad Social</w:t>
      </w:r>
      <w:r w:rsidRPr="003519DB">
        <w:rPr>
          <w:rFonts w:ascii="Arial" w:hAnsi="Arial" w:cs="Arial"/>
          <w:color w:val="000000"/>
          <w:sz w:val="24"/>
          <w:szCs w:val="24"/>
          <w:lang w:val="es-MX"/>
        </w:rPr>
        <w:t>, realizamos las siguientes:</w:t>
      </w:r>
    </w:p>
    <w:p w14:paraId="6D2BBA6C" w14:textId="77777777" w:rsidR="00E4234E" w:rsidRPr="003519DB" w:rsidRDefault="00E4234E" w:rsidP="00E4234E">
      <w:pPr>
        <w:pStyle w:val="Textoindependiente2"/>
        <w:spacing w:after="0" w:line="360" w:lineRule="auto"/>
        <w:ind w:left="142" w:right="191"/>
        <w:jc w:val="both"/>
        <w:rPr>
          <w:rFonts w:ascii="Arial" w:hAnsi="Arial" w:cs="Arial"/>
          <w:color w:val="000000"/>
          <w:sz w:val="24"/>
          <w:szCs w:val="24"/>
        </w:rPr>
      </w:pPr>
    </w:p>
    <w:p w14:paraId="419BB7C5" w14:textId="77777777" w:rsidR="00E4234E" w:rsidRPr="003519DB" w:rsidRDefault="00E4234E" w:rsidP="00E4234E">
      <w:pPr>
        <w:pStyle w:val="Textoindependiente2"/>
        <w:spacing w:after="0" w:line="360" w:lineRule="auto"/>
        <w:ind w:left="142" w:right="191"/>
        <w:jc w:val="both"/>
        <w:rPr>
          <w:rFonts w:ascii="Arial" w:hAnsi="Arial" w:cs="Arial"/>
          <w:color w:val="000000"/>
          <w:sz w:val="24"/>
          <w:szCs w:val="24"/>
        </w:rPr>
      </w:pPr>
    </w:p>
    <w:p w14:paraId="480981A8" w14:textId="77777777" w:rsidR="00E4234E" w:rsidRPr="003519DB" w:rsidRDefault="00E4234E" w:rsidP="00E4234E">
      <w:pPr>
        <w:spacing w:line="360" w:lineRule="auto"/>
        <w:ind w:left="142" w:right="191"/>
        <w:jc w:val="center"/>
        <w:rPr>
          <w:rFonts w:ascii="Arial" w:hAnsi="Arial" w:cs="Arial"/>
          <w:b/>
          <w:color w:val="000000"/>
          <w:sz w:val="24"/>
          <w:szCs w:val="24"/>
        </w:rPr>
      </w:pPr>
      <w:r w:rsidRPr="003519DB">
        <w:rPr>
          <w:rFonts w:ascii="Arial" w:hAnsi="Arial" w:cs="Arial"/>
          <w:b/>
          <w:color w:val="000000"/>
          <w:sz w:val="24"/>
          <w:szCs w:val="24"/>
        </w:rPr>
        <w:t>C O N S I D E R A C I O N E S:</w:t>
      </w:r>
    </w:p>
    <w:p w14:paraId="2FBFEC6A" w14:textId="77777777" w:rsidR="00E4234E" w:rsidRPr="003519DB" w:rsidRDefault="00E4234E" w:rsidP="00E4234E">
      <w:pPr>
        <w:spacing w:line="360" w:lineRule="auto"/>
        <w:ind w:left="142" w:right="191"/>
        <w:jc w:val="center"/>
        <w:rPr>
          <w:rFonts w:ascii="Arial" w:hAnsi="Arial" w:cs="Arial"/>
          <w:b/>
          <w:color w:val="000000"/>
          <w:sz w:val="24"/>
          <w:szCs w:val="24"/>
        </w:rPr>
      </w:pPr>
    </w:p>
    <w:p w14:paraId="70DD64F0" w14:textId="77777777" w:rsidR="00E4234E" w:rsidRPr="003519DB" w:rsidRDefault="00E4234E" w:rsidP="00E4234E">
      <w:pPr>
        <w:widowControl/>
        <w:autoSpaceDE/>
        <w:spacing w:line="360" w:lineRule="auto"/>
        <w:ind w:left="142" w:right="191" w:firstLine="1134"/>
        <w:jc w:val="both"/>
        <w:rPr>
          <w:rFonts w:ascii="Arial" w:hAnsi="Arial" w:cs="Arial"/>
          <w:color w:val="000000"/>
          <w:sz w:val="24"/>
          <w:szCs w:val="24"/>
          <w:lang w:val="es-MX" w:eastAsia="es-MX"/>
        </w:rPr>
      </w:pPr>
      <w:r w:rsidRPr="003519DB">
        <w:rPr>
          <w:rFonts w:ascii="Arial" w:hAnsi="Arial" w:cs="Arial"/>
          <w:b/>
          <w:sz w:val="24"/>
          <w:szCs w:val="24"/>
          <w:lang w:val="es-ES"/>
        </w:rPr>
        <w:t>PRIMERA.-</w:t>
      </w:r>
      <w:r w:rsidRPr="003519DB">
        <w:rPr>
          <w:rFonts w:ascii="Arial" w:hAnsi="Arial" w:cs="Arial"/>
          <w:sz w:val="24"/>
          <w:szCs w:val="24"/>
          <w:lang w:val="es-ES"/>
        </w:rPr>
        <w:t xml:space="preserve"> </w:t>
      </w:r>
      <w:r w:rsidRPr="003519DB">
        <w:rPr>
          <w:rFonts w:ascii="Arial" w:hAnsi="Arial" w:cs="Arial"/>
          <w:color w:val="000000"/>
          <w:sz w:val="24"/>
          <w:szCs w:val="24"/>
          <w:lang w:val="es-MX" w:eastAsia="es-MX"/>
        </w:rPr>
        <w:t>Los Diputados integrantes de esta Comisión Permanente, estimamos que la iniciativa de Ley que se dictamina, encuentra su sustento normativo en lo dispuesto en el artículo 35, fracciones I de la Constitución Política del Estado de Yucatán, así como en los artículos 16 y 22 fracción VI, ambos de la Ley de Gobierno del Poder Legislativo, en donde se otorga la facultad a los diputados, de poder iniciar leyes o decretos, y con ello accionar el proceso legislativo correspondiente al presente dictamen.</w:t>
      </w:r>
    </w:p>
    <w:p w14:paraId="7876417F" w14:textId="77777777" w:rsidR="00E4234E" w:rsidRPr="003519DB" w:rsidRDefault="00E4234E" w:rsidP="00E4234E">
      <w:pPr>
        <w:widowControl/>
        <w:autoSpaceDE/>
        <w:spacing w:line="360" w:lineRule="auto"/>
        <w:ind w:left="142" w:right="191"/>
        <w:jc w:val="both"/>
        <w:rPr>
          <w:rFonts w:ascii="Arial" w:hAnsi="Arial" w:cs="Arial"/>
          <w:sz w:val="24"/>
          <w:szCs w:val="24"/>
          <w:lang w:val="es-ES"/>
        </w:rPr>
      </w:pPr>
    </w:p>
    <w:p w14:paraId="6BBB9E25" w14:textId="77777777" w:rsidR="00E4234E" w:rsidRDefault="00E4234E" w:rsidP="00E4234E">
      <w:pPr>
        <w:widowControl/>
        <w:autoSpaceDE/>
        <w:spacing w:line="360" w:lineRule="auto"/>
        <w:ind w:left="142" w:right="191" w:firstLine="1134"/>
        <w:jc w:val="both"/>
        <w:rPr>
          <w:rFonts w:ascii="Arial" w:hAnsi="Arial" w:cs="Arial"/>
          <w:sz w:val="24"/>
          <w:szCs w:val="24"/>
          <w:lang w:val="es-MX"/>
        </w:rPr>
      </w:pPr>
      <w:r w:rsidRPr="003519DB">
        <w:rPr>
          <w:rFonts w:ascii="Arial" w:hAnsi="Arial" w:cs="Arial"/>
          <w:b/>
          <w:color w:val="000000"/>
          <w:sz w:val="24"/>
          <w:szCs w:val="24"/>
        </w:rPr>
        <w:t>SEGUNDA.-</w:t>
      </w:r>
      <w:r w:rsidRPr="003519DB">
        <w:rPr>
          <w:rFonts w:ascii="Arial" w:hAnsi="Arial" w:cs="Arial"/>
          <w:color w:val="000000"/>
          <w:sz w:val="24"/>
          <w:szCs w:val="24"/>
        </w:rPr>
        <w:t xml:space="preserve"> </w:t>
      </w:r>
      <w:r w:rsidRPr="003519DB">
        <w:rPr>
          <w:rFonts w:ascii="Arial" w:hAnsi="Arial" w:cs="Arial"/>
          <w:sz w:val="24"/>
          <w:szCs w:val="24"/>
          <w:lang w:val="es-MX"/>
        </w:rPr>
        <w:t>La Ley de Gobierno del Poder Legislativo del Estado de Yucatán, en su artículo 18 establece que el Congreso podrá emitir acuerdos para dar cumplimiento a las atribuciones y funciones del Poder Legislativo, y que por su naturaleza no requieren sanción y promulgación, por tal motivo se propone este Dictamen de Acuerdo para resolver el asunto en estudio.</w:t>
      </w:r>
    </w:p>
    <w:p w14:paraId="17AED8C5" w14:textId="77777777" w:rsidR="00E4234E" w:rsidRDefault="00E4234E" w:rsidP="00E4234E">
      <w:pPr>
        <w:widowControl/>
        <w:autoSpaceDE/>
        <w:spacing w:line="360" w:lineRule="auto"/>
        <w:ind w:left="142" w:right="191"/>
        <w:jc w:val="both"/>
        <w:rPr>
          <w:rFonts w:ascii="Arial" w:hAnsi="Arial" w:cs="Arial"/>
          <w:sz w:val="24"/>
          <w:szCs w:val="24"/>
          <w:lang w:val="es-MX"/>
        </w:rPr>
      </w:pPr>
    </w:p>
    <w:p w14:paraId="29BEC3A0" w14:textId="48B32ABE" w:rsidR="00E4234E" w:rsidRPr="003519DB" w:rsidRDefault="00E4234E" w:rsidP="005B48CD">
      <w:pPr>
        <w:widowControl/>
        <w:autoSpaceDE/>
        <w:spacing w:line="360" w:lineRule="auto"/>
        <w:ind w:left="142" w:right="191" w:firstLine="567"/>
        <w:jc w:val="both"/>
        <w:rPr>
          <w:rFonts w:ascii="Arial" w:hAnsi="Arial" w:cs="Arial"/>
          <w:sz w:val="24"/>
          <w:szCs w:val="24"/>
          <w:lang w:val="es-MX"/>
        </w:rPr>
      </w:pPr>
      <w:r w:rsidRPr="00854391">
        <w:rPr>
          <w:rFonts w:ascii="Arial" w:hAnsi="Arial" w:cs="Arial"/>
          <w:sz w:val="24"/>
          <w:szCs w:val="24"/>
          <w:lang w:val="es-MX" w:eastAsia="es-ES"/>
        </w:rPr>
        <w:t xml:space="preserve">Asimismo, de conformidad con el artículo 43 fracción IX </w:t>
      </w:r>
      <w:r>
        <w:rPr>
          <w:rFonts w:ascii="Arial" w:hAnsi="Arial" w:cs="Arial"/>
          <w:sz w:val="24"/>
          <w:szCs w:val="24"/>
          <w:lang w:val="es-MX" w:eastAsia="es-ES"/>
        </w:rPr>
        <w:t xml:space="preserve">incisos a) </w:t>
      </w:r>
      <w:r>
        <w:rPr>
          <w:rFonts w:ascii="Arial" w:hAnsi="Arial" w:cs="Arial"/>
          <w:sz w:val="24"/>
          <w:szCs w:val="24"/>
          <w:lang w:val="es-MX"/>
        </w:rPr>
        <w:t>al</w:t>
      </w:r>
      <w:r>
        <w:rPr>
          <w:rFonts w:ascii="Arial" w:hAnsi="Arial" w:cs="Arial"/>
          <w:sz w:val="24"/>
          <w:szCs w:val="24"/>
          <w:lang w:val="es-MX" w:eastAsia="es-ES"/>
        </w:rPr>
        <w:t xml:space="preserve"> </w:t>
      </w:r>
      <w:r>
        <w:rPr>
          <w:rFonts w:ascii="Arial" w:hAnsi="Arial" w:cs="Arial"/>
          <w:sz w:val="24"/>
          <w:szCs w:val="24"/>
          <w:lang w:val="es-MX"/>
        </w:rPr>
        <w:t>c</w:t>
      </w:r>
      <w:r>
        <w:rPr>
          <w:rFonts w:ascii="Arial" w:hAnsi="Arial" w:cs="Arial"/>
          <w:sz w:val="24"/>
          <w:szCs w:val="24"/>
          <w:lang w:val="es-MX" w:eastAsia="es-ES"/>
        </w:rPr>
        <w:t xml:space="preserve">) </w:t>
      </w:r>
      <w:r w:rsidRPr="00854391">
        <w:rPr>
          <w:rFonts w:ascii="Arial" w:hAnsi="Arial" w:cs="Arial"/>
          <w:sz w:val="24"/>
          <w:szCs w:val="24"/>
          <w:lang w:val="es-MX" w:eastAsia="es-ES"/>
        </w:rPr>
        <w:t xml:space="preserve">de la Ley de Gobierno del Poder Legislativo del Estado de Yucatán, esta Comisión Permanente de Salud y Seguridad Social, se asume como facultada para conocer </w:t>
      </w:r>
      <w:r w:rsidRPr="00854391">
        <w:rPr>
          <w:rFonts w:ascii="Arial" w:hAnsi="Arial" w:cs="Arial"/>
          <w:bCs/>
          <w:sz w:val="24"/>
          <w:szCs w:val="24"/>
          <w:lang w:val="es-MX" w:eastAsia="es-ES"/>
        </w:rPr>
        <w:t xml:space="preserve">sobre </w:t>
      </w:r>
      <w:r>
        <w:rPr>
          <w:rFonts w:ascii="Arial" w:hAnsi="Arial" w:cs="Arial"/>
          <w:bCs/>
          <w:sz w:val="24"/>
          <w:szCs w:val="24"/>
          <w:lang w:val="es-MX" w:eastAsia="es-ES"/>
        </w:rPr>
        <w:t>asuntos relacionados</w:t>
      </w:r>
      <w:r>
        <w:rPr>
          <w:rFonts w:ascii="Arial" w:hAnsi="Arial" w:cs="Arial"/>
          <w:bCs/>
          <w:sz w:val="24"/>
          <w:szCs w:val="24"/>
          <w:lang w:val="es-MX"/>
        </w:rPr>
        <w:t xml:space="preserve"> la </w:t>
      </w:r>
      <w:r w:rsidRPr="008A7E91">
        <w:rPr>
          <w:rFonts w:ascii="Arial" w:hAnsi="Arial" w:cs="Arial"/>
          <w:bCs/>
          <w:sz w:val="24"/>
          <w:szCs w:val="24"/>
          <w:lang w:val="es-MX"/>
        </w:rPr>
        <w:t>salud de los habitantes</w:t>
      </w:r>
      <w:r>
        <w:rPr>
          <w:rFonts w:ascii="Arial" w:hAnsi="Arial" w:cs="Arial"/>
          <w:bCs/>
          <w:sz w:val="24"/>
          <w:szCs w:val="24"/>
          <w:lang w:val="es-MX"/>
        </w:rPr>
        <w:t>, e</w:t>
      </w:r>
      <w:r w:rsidRPr="008A7E91">
        <w:rPr>
          <w:rFonts w:ascii="Arial" w:hAnsi="Arial" w:cs="Arial"/>
          <w:bCs/>
          <w:sz w:val="24"/>
          <w:szCs w:val="24"/>
          <w:lang w:val="es-MX"/>
        </w:rPr>
        <w:t>l control sanitario en establecimientos</w:t>
      </w:r>
      <w:r>
        <w:rPr>
          <w:rFonts w:ascii="Arial" w:hAnsi="Arial" w:cs="Arial"/>
          <w:bCs/>
          <w:sz w:val="24"/>
          <w:szCs w:val="24"/>
          <w:lang w:val="es-MX"/>
        </w:rPr>
        <w:t xml:space="preserve"> que vendan alimentos y bebidas</w:t>
      </w:r>
      <w:r w:rsidR="007033D6">
        <w:rPr>
          <w:rFonts w:ascii="Arial" w:hAnsi="Arial" w:cs="Arial"/>
          <w:bCs/>
          <w:sz w:val="24"/>
          <w:szCs w:val="24"/>
          <w:lang w:val="es-MX"/>
        </w:rPr>
        <w:t>, así como</w:t>
      </w:r>
      <w:r>
        <w:rPr>
          <w:rFonts w:ascii="Arial" w:hAnsi="Arial" w:cs="Arial"/>
          <w:bCs/>
          <w:sz w:val="24"/>
          <w:szCs w:val="24"/>
          <w:lang w:val="es-MX"/>
        </w:rPr>
        <w:t xml:space="preserve"> </w:t>
      </w:r>
      <w:r w:rsidRPr="008A7E91">
        <w:rPr>
          <w:rFonts w:ascii="Arial" w:hAnsi="Arial" w:cs="Arial"/>
          <w:bCs/>
          <w:sz w:val="24"/>
          <w:szCs w:val="24"/>
          <w:lang w:val="es-MX"/>
        </w:rPr>
        <w:t>programas de salud pública del Estado y los municipios</w:t>
      </w:r>
      <w:r>
        <w:rPr>
          <w:rFonts w:ascii="Arial" w:hAnsi="Arial" w:cs="Arial"/>
          <w:bCs/>
          <w:sz w:val="24"/>
          <w:szCs w:val="24"/>
          <w:lang w:val="es-MX"/>
        </w:rPr>
        <w:t>.</w:t>
      </w:r>
    </w:p>
    <w:p w14:paraId="2867D8F1" w14:textId="77777777" w:rsidR="005B48CD" w:rsidRDefault="005B48CD" w:rsidP="00E4234E">
      <w:pPr>
        <w:pStyle w:val="estilo151"/>
        <w:spacing w:line="360" w:lineRule="auto"/>
        <w:ind w:left="142" w:right="191" w:firstLine="1134"/>
        <w:jc w:val="both"/>
        <w:rPr>
          <w:rFonts w:ascii="Arial" w:hAnsi="Arial" w:cs="Arial"/>
          <w:b/>
          <w:color w:val="000000"/>
          <w:sz w:val="24"/>
          <w:szCs w:val="24"/>
        </w:rPr>
      </w:pPr>
    </w:p>
    <w:p w14:paraId="1663A499" w14:textId="4B023FDB" w:rsidR="00E4234E" w:rsidRPr="003519DB" w:rsidRDefault="00E4234E" w:rsidP="00E4234E">
      <w:pPr>
        <w:pStyle w:val="estilo151"/>
        <w:spacing w:line="360" w:lineRule="auto"/>
        <w:ind w:left="142" w:right="191" w:firstLine="1134"/>
        <w:jc w:val="both"/>
        <w:rPr>
          <w:rFonts w:ascii="Arial" w:hAnsi="Arial" w:cs="Arial"/>
          <w:color w:val="000000"/>
          <w:sz w:val="24"/>
          <w:szCs w:val="24"/>
          <w:lang w:val="es-MX"/>
        </w:rPr>
      </w:pPr>
      <w:r w:rsidRPr="003519DB">
        <w:rPr>
          <w:rFonts w:ascii="Arial" w:hAnsi="Arial" w:cs="Arial"/>
          <w:b/>
          <w:color w:val="000000"/>
          <w:sz w:val="24"/>
          <w:szCs w:val="24"/>
        </w:rPr>
        <w:t xml:space="preserve">TERCERA.- </w:t>
      </w:r>
      <w:r w:rsidRPr="003519DB">
        <w:rPr>
          <w:rFonts w:ascii="Arial" w:hAnsi="Arial" w:cs="Arial"/>
          <w:color w:val="000000"/>
          <w:sz w:val="24"/>
          <w:szCs w:val="24"/>
          <w:lang w:val="es-MX"/>
        </w:rPr>
        <w:t>La Iniciativa con Proyecto de Decreto por el que se reforman los artículos 253-A  y 275-G de la Ley de Salud del Estado de Yucatán en materia de venta de bebidas alcohólicas en el estado, suscrita por el diputado Mario Alejandro Cuevas Mena de la Representación Legislativa del Partido de la Revolución Democrática de esta LXII Legislatura, tiene por objeto permitir la venta de bebidas alcohólicas</w:t>
      </w:r>
      <w:r w:rsidR="007033D6">
        <w:rPr>
          <w:rFonts w:ascii="Arial" w:hAnsi="Arial" w:cs="Arial"/>
          <w:color w:val="000000"/>
          <w:sz w:val="24"/>
          <w:szCs w:val="24"/>
          <w:lang w:val="es-MX"/>
        </w:rPr>
        <w:t>,</w:t>
      </w:r>
      <w:r w:rsidRPr="003519DB">
        <w:rPr>
          <w:rFonts w:ascii="Arial" w:hAnsi="Arial" w:cs="Arial"/>
          <w:color w:val="000000"/>
          <w:sz w:val="24"/>
          <w:szCs w:val="24"/>
          <w:lang w:val="es-MX"/>
        </w:rPr>
        <w:t xml:space="preserve"> para su consumo en otro lugar</w:t>
      </w:r>
      <w:r w:rsidR="007033D6">
        <w:rPr>
          <w:rFonts w:ascii="Arial" w:hAnsi="Arial" w:cs="Arial"/>
          <w:color w:val="000000"/>
          <w:sz w:val="24"/>
          <w:szCs w:val="24"/>
          <w:lang w:val="es-MX"/>
        </w:rPr>
        <w:t>,</w:t>
      </w:r>
      <w:r w:rsidRPr="003519DB">
        <w:rPr>
          <w:rFonts w:ascii="Arial" w:hAnsi="Arial" w:cs="Arial"/>
          <w:color w:val="000000"/>
          <w:sz w:val="24"/>
          <w:szCs w:val="24"/>
          <w:lang w:val="es-MX"/>
        </w:rPr>
        <w:t xml:space="preserve"> las 24 horas del día, los siete días de la semana en todo el estado de Yucatán.</w:t>
      </w:r>
    </w:p>
    <w:p w14:paraId="07AE4266" w14:textId="3C5D19CB" w:rsidR="00E4234E" w:rsidRPr="003519DB" w:rsidRDefault="00E4234E" w:rsidP="00B627D6">
      <w:pPr>
        <w:pStyle w:val="estilo151"/>
        <w:spacing w:line="360" w:lineRule="auto"/>
        <w:ind w:left="142" w:right="191" w:firstLine="567"/>
        <w:jc w:val="both"/>
        <w:rPr>
          <w:rFonts w:ascii="Arial" w:hAnsi="Arial" w:cs="Arial"/>
          <w:color w:val="000000"/>
          <w:sz w:val="24"/>
          <w:szCs w:val="24"/>
          <w:lang w:val="es-MX"/>
        </w:rPr>
      </w:pPr>
      <w:r w:rsidRPr="003519DB">
        <w:rPr>
          <w:rFonts w:ascii="Arial" w:hAnsi="Arial" w:cs="Arial"/>
          <w:color w:val="000000"/>
          <w:sz w:val="24"/>
          <w:szCs w:val="24"/>
          <w:lang w:val="es-MX"/>
        </w:rPr>
        <w:t xml:space="preserve">Los principales elementos que contempla el proponente de la iniciativa para fundamentar la misma, es que otras entidades federativas con mayor densidad poblacional que Yucatán, han establecido horarios </w:t>
      </w:r>
      <w:r w:rsidR="007033D6">
        <w:rPr>
          <w:rFonts w:ascii="Arial" w:hAnsi="Arial" w:cs="Arial"/>
          <w:color w:val="000000"/>
          <w:sz w:val="24"/>
          <w:szCs w:val="24"/>
          <w:lang w:val="es-MX"/>
        </w:rPr>
        <w:t xml:space="preserve">más amplios para la </w:t>
      </w:r>
      <w:r w:rsidRPr="003519DB">
        <w:rPr>
          <w:rFonts w:ascii="Arial" w:hAnsi="Arial" w:cs="Arial"/>
          <w:color w:val="000000"/>
          <w:sz w:val="24"/>
          <w:szCs w:val="24"/>
          <w:lang w:val="es-MX"/>
        </w:rPr>
        <w:t>venta de productos alcohólicos mucho más amplios lo que ha reducido la intoxicación por ingesta de alcohol.</w:t>
      </w:r>
    </w:p>
    <w:p w14:paraId="32FA70AA" w14:textId="77777777" w:rsidR="005B48CD" w:rsidRDefault="005B48CD" w:rsidP="00E4234E">
      <w:pPr>
        <w:pStyle w:val="estilo151"/>
        <w:spacing w:line="360" w:lineRule="auto"/>
        <w:ind w:left="142" w:right="191" w:firstLine="1134"/>
        <w:jc w:val="both"/>
        <w:rPr>
          <w:rFonts w:ascii="Arial" w:hAnsi="Arial" w:cs="Arial"/>
          <w:b/>
          <w:color w:val="000000"/>
          <w:sz w:val="24"/>
          <w:szCs w:val="24"/>
        </w:rPr>
      </w:pPr>
    </w:p>
    <w:p w14:paraId="4335FB1A" w14:textId="77777777" w:rsidR="00E4234E" w:rsidRPr="003519DB" w:rsidRDefault="00E4234E" w:rsidP="00E4234E">
      <w:pPr>
        <w:pStyle w:val="estilo151"/>
        <w:spacing w:line="360" w:lineRule="auto"/>
        <w:ind w:left="142" w:right="191" w:firstLine="1134"/>
        <w:jc w:val="both"/>
        <w:rPr>
          <w:rFonts w:ascii="Arial" w:hAnsi="Arial" w:cs="Arial"/>
          <w:color w:val="000000"/>
          <w:sz w:val="24"/>
          <w:szCs w:val="24"/>
          <w:lang w:val="es-MX"/>
        </w:rPr>
      </w:pPr>
      <w:r w:rsidRPr="003519DB">
        <w:rPr>
          <w:rFonts w:ascii="Arial" w:hAnsi="Arial" w:cs="Arial"/>
          <w:b/>
          <w:color w:val="000000"/>
          <w:sz w:val="24"/>
          <w:szCs w:val="24"/>
        </w:rPr>
        <w:t>CUARTA.-</w:t>
      </w:r>
      <w:r w:rsidRPr="003519DB">
        <w:rPr>
          <w:rFonts w:ascii="Arial" w:hAnsi="Arial" w:cs="Arial"/>
          <w:color w:val="000000"/>
          <w:sz w:val="24"/>
          <w:szCs w:val="24"/>
        </w:rPr>
        <w:t xml:space="preserve"> </w:t>
      </w:r>
      <w:r w:rsidRPr="003519DB">
        <w:rPr>
          <w:rFonts w:ascii="Arial" w:hAnsi="Arial" w:cs="Arial"/>
          <w:color w:val="000000"/>
          <w:sz w:val="24"/>
          <w:szCs w:val="24"/>
          <w:lang w:val="es-MX"/>
        </w:rPr>
        <w:t xml:space="preserve">Una vez precisada las generalidades de la iniciativa, y como se ha hecho mención, el 23 de abril del 2020 se distribuyó la misma a los integrantes de la </w:t>
      </w:r>
      <w:r w:rsidRPr="003519DB">
        <w:rPr>
          <w:rFonts w:ascii="Arial" w:hAnsi="Arial" w:cs="Arial"/>
          <w:color w:val="000000"/>
          <w:sz w:val="24"/>
          <w:szCs w:val="24"/>
        </w:rPr>
        <w:t>Comisión Permanente de Salud y Seguridad Social</w:t>
      </w:r>
      <w:r w:rsidRPr="003519DB">
        <w:rPr>
          <w:rFonts w:ascii="Arial" w:hAnsi="Arial" w:cs="Arial"/>
          <w:color w:val="000000"/>
          <w:sz w:val="24"/>
          <w:szCs w:val="24"/>
          <w:lang w:val="es-MX"/>
        </w:rPr>
        <w:t>, siendo que, para su mejor apreciación, se elaboraron cuadros comparativos que permitieron analizar la propuesta para realizar las recomendaciones pertinentes y las observaciones consideradas para la iniciativa.</w:t>
      </w:r>
    </w:p>
    <w:p w14:paraId="08EEE931" w14:textId="77777777" w:rsidR="00E4234E" w:rsidRPr="003519DB" w:rsidRDefault="00E4234E" w:rsidP="005B48CD">
      <w:pPr>
        <w:pStyle w:val="estilo151"/>
        <w:spacing w:after="0" w:line="360" w:lineRule="auto"/>
        <w:ind w:left="142" w:right="191" w:firstLine="567"/>
        <w:jc w:val="both"/>
        <w:rPr>
          <w:rFonts w:ascii="Arial" w:hAnsi="Arial" w:cs="Arial"/>
          <w:color w:val="000000"/>
          <w:sz w:val="24"/>
          <w:szCs w:val="24"/>
          <w:lang w:val="es-MX"/>
        </w:rPr>
      </w:pPr>
      <w:r w:rsidRPr="003519DB">
        <w:rPr>
          <w:rFonts w:ascii="Arial" w:hAnsi="Arial" w:cs="Arial"/>
          <w:color w:val="000000"/>
          <w:sz w:val="24"/>
          <w:szCs w:val="24"/>
          <w:lang w:val="es-MX"/>
        </w:rPr>
        <w:t>Entre los trabajos legislativos de la comisión, se destaca la opinión del Doctor Arsenio Rosado Franco, Director del Instituto de Salud Mental del Estado de Yucatán quien mediante oficio SSY/DPPS/SSM/01007/2020 destacó, a solicitud del Presidente de este órgano legislativo, que la iniciativa que se estudia ahora, tendría como consecuencia el incremento del consumo nocivo de alcohol e impactaría otras áreas de la salud pública.</w:t>
      </w:r>
    </w:p>
    <w:p w14:paraId="4CC0FECD" w14:textId="77777777" w:rsidR="005B48CD" w:rsidRDefault="005B48CD" w:rsidP="00E4234E">
      <w:pPr>
        <w:spacing w:line="360" w:lineRule="auto"/>
        <w:ind w:left="142" w:right="191" w:firstLine="1134"/>
        <w:jc w:val="both"/>
        <w:rPr>
          <w:rFonts w:ascii="Arial" w:hAnsi="Arial" w:cs="Arial"/>
          <w:b/>
          <w:color w:val="000000"/>
          <w:sz w:val="24"/>
          <w:szCs w:val="24"/>
          <w:lang w:val="es-MX"/>
        </w:rPr>
      </w:pPr>
    </w:p>
    <w:p w14:paraId="5074C0FC" w14:textId="3D3032DF" w:rsidR="00E4234E" w:rsidRPr="003519DB" w:rsidRDefault="00E4234E" w:rsidP="00E4234E">
      <w:pPr>
        <w:spacing w:line="360" w:lineRule="auto"/>
        <w:ind w:left="142" w:right="191" w:firstLine="1134"/>
        <w:jc w:val="both"/>
        <w:rPr>
          <w:rFonts w:ascii="Arial" w:hAnsi="Arial" w:cs="Arial"/>
          <w:color w:val="000000"/>
          <w:sz w:val="24"/>
          <w:szCs w:val="24"/>
          <w:lang w:val="es-MX"/>
        </w:rPr>
      </w:pPr>
      <w:r w:rsidRPr="003519DB">
        <w:rPr>
          <w:rFonts w:ascii="Arial" w:hAnsi="Arial" w:cs="Arial"/>
          <w:b/>
          <w:color w:val="000000"/>
          <w:sz w:val="24"/>
          <w:szCs w:val="24"/>
          <w:lang w:val="es-MX"/>
        </w:rPr>
        <w:t>QUINTA.-</w:t>
      </w:r>
      <w:r w:rsidRPr="003519DB">
        <w:rPr>
          <w:rFonts w:ascii="Arial" w:hAnsi="Arial" w:cs="Arial"/>
          <w:color w:val="000000"/>
          <w:sz w:val="24"/>
          <w:szCs w:val="24"/>
          <w:lang w:val="es-MX"/>
        </w:rPr>
        <w:t xml:space="preserve"> Ahora bien, la propuesta que ahora se analiza tiene la intención de impactar la Ley de Salud del Estado de Yucatán, particularmente adicionar un segundo párrafo al artículo 253–A, con la intención de permitir la venta de bebidas alcohólicas las 24 horas del días los siete días de la semana en todo el territorio de Yucatán y reformar el segundo párrafo del artículo 275–G  para excluir del “Reglamento de Control y Vigilancia Sanitaria de los Establecimientos que expenden Alimentos y Bebidas en General en Yucatán” el horario para la venta de bebidas alcohólicas de expendios de cerveza en envase cerrado, licorerías, tiendas de Autoservicio y bodegas</w:t>
      </w:r>
      <w:r w:rsidR="00B627D6">
        <w:rPr>
          <w:rFonts w:ascii="Arial" w:hAnsi="Arial" w:cs="Arial"/>
          <w:color w:val="000000"/>
          <w:sz w:val="24"/>
          <w:szCs w:val="24"/>
          <w:lang w:val="es-MX"/>
        </w:rPr>
        <w:t>, así como</w:t>
      </w:r>
      <w:r w:rsidRPr="003519DB">
        <w:rPr>
          <w:rFonts w:ascii="Arial" w:hAnsi="Arial" w:cs="Arial"/>
          <w:color w:val="000000"/>
          <w:sz w:val="24"/>
          <w:szCs w:val="24"/>
          <w:lang w:val="es-MX"/>
        </w:rPr>
        <w:t xml:space="preserve"> distribuidoras de bebidas alcohólicas. </w:t>
      </w:r>
    </w:p>
    <w:p w14:paraId="2A1C68A0" w14:textId="77777777" w:rsidR="00E4234E" w:rsidRPr="003519DB" w:rsidRDefault="00E4234E" w:rsidP="00E4234E">
      <w:pPr>
        <w:spacing w:line="360" w:lineRule="auto"/>
        <w:ind w:left="142" w:right="191"/>
        <w:jc w:val="both"/>
        <w:rPr>
          <w:rFonts w:ascii="Arial" w:hAnsi="Arial" w:cs="Arial"/>
          <w:color w:val="000000"/>
          <w:sz w:val="24"/>
          <w:szCs w:val="24"/>
          <w:lang w:val="es-MX"/>
        </w:rPr>
      </w:pPr>
    </w:p>
    <w:p w14:paraId="1EE69D3D" w14:textId="77777777" w:rsidR="00E4234E" w:rsidRPr="003519DB" w:rsidRDefault="00E4234E" w:rsidP="005B48CD">
      <w:pPr>
        <w:spacing w:line="360" w:lineRule="auto"/>
        <w:ind w:left="142" w:right="191" w:firstLine="567"/>
        <w:jc w:val="both"/>
        <w:rPr>
          <w:rFonts w:ascii="Arial" w:hAnsi="Arial" w:cs="Arial"/>
          <w:color w:val="000000"/>
          <w:sz w:val="24"/>
          <w:szCs w:val="24"/>
          <w:lang w:val="es-MX"/>
        </w:rPr>
      </w:pPr>
      <w:r w:rsidRPr="003519DB">
        <w:rPr>
          <w:rFonts w:ascii="Arial" w:hAnsi="Arial" w:cs="Arial"/>
          <w:color w:val="000000"/>
          <w:sz w:val="24"/>
          <w:szCs w:val="24"/>
          <w:lang w:val="es-MX"/>
        </w:rPr>
        <w:t>Los diputados integrantes de esta Comisión destacamos que si bien la iniciativa tiene la intención de reducir la intoxicación por ingesta de alcohol, lo cierto es que la implementación de la iniciativa propuesta, incide en forma directa en otros rubros de salud pública.</w:t>
      </w:r>
    </w:p>
    <w:p w14:paraId="102B0235" w14:textId="77777777" w:rsidR="00E4234E" w:rsidRPr="003519DB" w:rsidRDefault="00E4234E" w:rsidP="00E4234E">
      <w:pPr>
        <w:spacing w:line="360" w:lineRule="auto"/>
        <w:ind w:left="142" w:right="191"/>
        <w:jc w:val="both"/>
        <w:rPr>
          <w:rFonts w:ascii="Arial" w:hAnsi="Arial" w:cs="Arial"/>
          <w:color w:val="000000"/>
          <w:sz w:val="24"/>
          <w:szCs w:val="24"/>
          <w:lang w:val="es-MX"/>
        </w:rPr>
      </w:pPr>
    </w:p>
    <w:p w14:paraId="5D0064F2" w14:textId="258F49FB" w:rsidR="00E4234E" w:rsidRPr="003519DB" w:rsidRDefault="00E4234E" w:rsidP="005B48CD">
      <w:pPr>
        <w:spacing w:line="360" w:lineRule="auto"/>
        <w:ind w:left="142" w:right="191" w:firstLine="567"/>
        <w:jc w:val="both"/>
        <w:rPr>
          <w:rFonts w:ascii="Arial" w:hAnsi="Arial" w:cs="Arial"/>
          <w:color w:val="000000"/>
          <w:sz w:val="24"/>
          <w:szCs w:val="24"/>
          <w:lang w:val="es-MX"/>
        </w:rPr>
      </w:pPr>
      <w:r w:rsidRPr="003519DB">
        <w:rPr>
          <w:rFonts w:ascii="Arial" w:hAnsi="Arial" w:cs="Arial"/>
          <w:color w:val="000000"/>
          <w:sz w:val="24"/>
          <w:szCs w:val="24"/>
          <w:lang w:val="es-MX"/>
        </w:rPr>
        <w:t>Se dice lo anterior, ya que la Encuesta Nacional de Consumo de Drogas, Alcohol y Tabaco 2016 y 2017</w:t>
      </w:r>
      <w:r w:rsidR="000D5464">
        <w:rPr>
          <w:rStyle w:val="Refdenotaalpie"/>
          <w:rFonts w:ascii="Arial" w:hAnsi="Arial" w:cs="Arial"/>
          <w:color w:val="000000"/>
          <w:sz w:val="24"/>
          <w:szCs w:val="24"/>
          <w:lang w:val="es-MX"/>
        </w:rPr>
        <w:footnoteReference w:id="1"/>
      </w:r>
      <w:r w:rsidRPr="003519DB">
        <w:rPr>
          <w:rFonts w:ascii="Arial" w:hAnsi="Arial" w:cs="Arial"/>
          <w:color w:val="000000"/>
          <w:sz w:val="24"/>
          <w:szCs w:val="24"/>
          <w:lang w:val="es-MX"/>
        </w:rPr>
        <w:t xml:space="preserve">, muestra en su cuadro </w:t>
      </w:r>
      <w:r w:rsidRPr="003519DB">
        <w:rPr>
          <w:rFonts w:ascii="Arial" w:hAnsi="Arial" w:cs="Arial"/>
          <w:b/>
          <w:color w:val="000000"/>
          <w:sz w:val="24"/>
          <w:szCs w:val="24"/>
          <w:lang w:val="es-MX"/>
        </w:rPr>
        <w:t>ICA6</w:t>
      </w:r>
      <w:r w:rsidRPr="003519DB">
        <w:rPr>
          <w:rFonts w:ascii="Arial" w:hAnsi="Arial" w:cs="Arial"/>
          <w:color w:val="000000"/>
          <w:sz w:val="24"/>
          <w:szCs w:val="24"/>
          <w:lang w:val="es-MX"/>
        </w:rPr>
        <w:t xml:space="preserve"> denominado “</w:t>
      </w:r>
      <w:r w:rsidRPr="00C47EB6">
        <w:rPr>
          <w:rFonts w:ascii="Arial" w:hAnsi="Arial" w:cs="Arial"/>
          <w:i/>
          <w:color w:val="000000"/>
          <w:sz w:val="24"/>
          <w:szCs w:val="24"/>
          <w:lang w:val="es-MX"/>
        </w:rPr>
        <w:t>Consumo diario y consuetudinario de alcohol en la población de 12 a 65 años</w:t>
      </w:r>
      <w:r w:rsidRPr="003519DB">
        <w:rPr>
          <w:rFonts w:ascii="Arial" w:hAnsi="Arial" w:cs="Arial"/>
          <w:color w:val="000000"/>
          <w:sz w:val="24"/>
          <w:szCs w:val="24"/>
          <w:lang w:val="es-MX"/>
        </w:rPr>
        <w:t xml:space="preserve">”, con un intervalo de confianza del 95%, que el porcentaje de la población que consume diariamente bebidas alcohólicas en Yucatán ronda en 2.6%. En tanto, en el apartado correspondiente al consumo consuetudinario, dicha tabla establece un porcentaje de 10.6. En ese sentido, la media nacional para el consumo diario se establece en 2.9 por ciento y el consuetudinario 8.5. </w:t>
      </w:r>
    </w:p>
    <w:p w14:paraId="732D92DE" w14:textId="77777777" w:rsidR="00E4234E" w:rsidRPr="003519DB" w:rsidRDefault="00E4234E" w:rsidP="00E4234E">
      <w:pPr>
        <w:spacing w:line="360" w:lineRule="auto"/>
        <w:ind w:left="142" w:right="191"/>
        <w:jc w:val="both"/>
        <w:rPr>
          <w:rFonts w:ascii="Arial" w:hAnsi="Arial" w:cs="Arial"/>
          <w:color w:val="000000"/>
          <w:sz w:val="24"/>
          <w:szCs w:val="24"/>
          <w:lang w:val="es-MX"/>
        </w:rPr>
      </w:pPr>
    </w:p>
    <w:p w14:paraId="366851A0" w14:textId="77777777" w:rsidR="00E4234E" w:rsidRPr="003519DB" w:rsidRDefault="00E4234E" w:rsidP="005B48CD">
      <w:pPr>
        <w:spacing w:line="360" w:lineRule="auto"/>
        <w:ind w:left="142" w:right="191" w:firstLine="567"/>
        <w:jc w:val="both"/>
        <w:rPr>
          <w:rFonts w:ascii="Arial" w:hAnsi="Arial" w:cs="Arial"/>
          <w:color w:val="000000"/>
          <w:sz w:val="24"/>
          <w:szCs w:val="24"/>
          <w:lang w:val="es-MX"/>
        </w:rPr>
      </w:pPr>
      <w:r w:rsidRPr="003519DB">
        <w:rPr>
          <w:rFonts w:ascii="Arial" w:hAnsi="Arial" w:cs="Arial"/>
          <w:color w:val="000000"/>
          <w:sz w:val="24"/>
          <w:szCs w:val="24"/>
          <w:lang w:val="es-MX"/>
        </w:rPr>
        <w:t>Como se puede observar, nuestra entidad se encuentra por arriba de la media nacional en consumo consuetudinario de alcohol y en cuanto al consumo diario, se encuentra por arriba de las entidades federativas como Campeche, Chiapas, Ciudad de México, Estado de México, Guerrero, Hidalgo, Puebla, Sonora, Tamaulipas y Tlaxcala.</w:t>
      </w:r>
    </w:p>
    <w:p w14:paraId="5B102E15" w14:textId="77777777" w:rsidR="00E4234E" w:rsidRPr="003519DB" w:rsidRDefault="00E4234E" w:rsidP="00E4234E">
      <w:pPr>
        <w:spacing w:line="360" w:lineRule="auto"/>
        <w:ind w:left="142" w:right="191"/>
        <w:jc w:val="both"/>
        <w:rPr>
          <w:rFonts w:ascii="Arial" w:hAnsi="Arial" w:cs="Arial"/>
          <w:color w:val="000000"/>
          <w:sz w:val="24"/>
          <w:szCs w:val="24"/>
          <w:lang w:val="es-MX"/>
        </w:rPr>
      </w:pPr>
    </w:p>
    <w:p w14:paraId="16C4B5FF" w14:textId="77777777" w:rsidR="00E4234E" w:rsidRPr="003519DB" w:rsidRDefault="00E4234E" w:rsidP="005B48CD">
      <w:pPr>
        <w:spacing w:line="360" w:lineRule="auto"/>
        <w:ind w:left="142" w:right="191" w:firstLine="567"/>
        <w:jc w:val="both"/>
        <w:rPr>
          <w:rFonts w:ascii="Arial" w:hAnsi="Arial" w:cs="Arial"/>
          <w:color w:val="000000"/>
          <w:sz w:val="24"/>
          <w:szCs w:val="24"/>
          <w:lang w:val="es-MX"/>
        </w:rPr>
      </w:pPr>
      <w:r w:rsidRPr="003519DB">
        <w:rPr>
          <w:rFonts w:ascii="Arial" w:hAnsi="Arial" w:cs="Arial"/>
          <w:color w:val="000000"/>
          <w:sz w:val="24"/>
          <w:szCs w:val="24"/>
          <w:lang w:val="es-MX"/>
        </w:rPr>
        <w:t>Por ende, el consumo consuetudinario de alcohol en la población de 12 a 65 años de nuestro estado en superior a  los estados de Baja California, Baja California Sur, Campeche, Chiapas, Ciudad de México, Estado de México, Guanajuato, Guerrero Hidalgo, Michoacán, Morelos, Nayarit, Oaxaca, Puebla,  Querétaro, Quintana Roo, San Luis Potosí, Sinaloa, Tabasco ,Tamaulipas, Tlaxcala, Veracruz y Zacatecas.</w:t>
      </w:r>
    </w:p>
    <w:p w14:paraId="1386AD5D" w14:textId="77777777" w:rsidR="00E4234E" w:rsidRPr="003519DB" w:rsidRDefault="00E4234E" w:rsidP="00E4234E">
      <w:pPr>
        <w:spacing w:line="360" w:lineRule="auto"/>
        <w:ind w:left="142" w:right="191"/>
        <w:jc w:val="both"/>
        <w:rPr>
          <w:rFonts w:ascii="Arial" w:hAnsi="Arial" w:cs="Arial"/>
          <w:color w:val="000000"/>
          <w:sz w:val="24"/>
          <w:szCs w:val="24"/>
          <w:lang w:val="es-MX"/>
        </w:rPr>
      </w:pPr>
    </w:p>
    <w:p w14:paraId="30B58554" w14:textId="77777777" w:rsidR="00E4234E" w:rsidRPr="003519DB" w:rsidRDefault="00E4234E" w:rsidP="005B48CD">
      <w:pPr>
        <w:spacing w:line="360" w:lineRule="auto"/>
        <w:ind w:left="142" w:right="191" w:firstLine="567"/>
        <w:jc w:val="both"/>
        <w:rPr>
          <w:rFonts w:ascii="Arial" w:hAnsi="Arial" w:cs="Arial"/>
          <w:color w:val="000000"/>
          <w:sz w:val="24"/>
          <w:szCs w:val="24"/>
          <w:lang w:val="es-MX"/>
        </w:rPr>
      </w:pPr>
      <w:r w:rsidRPr="003519DB">
        <w:rPr>
          <w:rFonts w:ascii="Arial" w:hAnsi="Arial" w:cs="Arial"/>
          <w:color w:val="000000"/>
          <w:sz w:val="24"/>
          <w:szCs w:val="24"/>
          <w:lang w:val="es-MX"/>
        </w:rPr>
        <w:t xml:space="preserve">En ese contexto, en la misma encuesta en su apartado </w:t>
      </w:r>
      <w:r w:rsidRPr="003519DB">
        <w:rPr>
          <w:rFonts w:ascii="Arial" w:hAnsi="Arial" w:cs="Arial"/>
          <w:b/>
          <w:color w:val="000000"/>
          <w:sz w:val="24"/>
          <w:szCs w:val="24"/>
          <w:lang w:val="es-MX"/>
        </w:rPr>
        <w:t xml:space="preserve">ICA7 </w:t>
      </w:r>
      <w:r w:rsidRPr="003519DB">
        <w:rPr>
          <w:rFonts w:ascii="Arial" w:hAnsi="Arial" w:cs="Arial"/>
          <w:color w:val="000000"/>
          <w:sz w:val="24"/>
          <w:szCs w:val="24"/>
          <w:lang w:val="es-MX"/>
        </w:rPr>
        <w:t xml:space="preserve">e </w:t>
      </w:r>
      <w:r w:rsidRPr="003519DB">
        <w:rPr>
          <w:rFonts w:ascii="Arial" w:hAnsi="Arial" w:cs="Arial"/>
          <w:b/>
          <w:color w:val="000000"/>
          <w:sz w:val="24"/>
          <w:szCs w:val="24"/>
          <w:lang w:val="es-MX"/>
        </w:rPr>
        <w:t>ICA8</w:t>
      </w:r>
      <w:r w:rsidRPr="003519DB">
        <w:rPr>
          <w:rFonts w:ascii="Arial" w:hAnsi="Arial" w:cs="Arial"/>
          <w:color w:val="000000"/>
          <w:sz w:val="24"/>
          <w:szCs w:val="24"/>
          <w:lang w:val="es-MX"/>
        </w:rPr>
        <w:t xml:space="preserve"> se establece que el “</w:t>
      </w:r>
      <w:r w:rsidRPr="00C47EB6">
        <w:rPr>
          <w:rFonts w:ascii="Arial" w:hAnsi="Arial" w:cs="Arial"/>
          <w:i/>
          <w:color w:val="000000"/>
          <w:sz w:val="24"/>
          <w:szCs w:val="24"/>
          <w:lang w:val="es-MX"/>
        </w:rPr>
        <w:t>Consumo diario y consuetudinario de alcohol en la población masculina de 12 a 65 años</w:t>
      </w:r>
      <w:r w:rsidRPr="003519DB">
        <w:rPr>
          <w:rFonts w:ascii="Arial" w:hAnsi="Arial" w:cs="Arial"/>
          <w:color w:val="000000"/>
          <w:sz w:val="24"/>
          <w:szCs w:val="24"/>
          <w:lang w:val="es-MX"/>
        </w:rPr>
        <w:t xml:space="preserve">” y el </w:t>
      </w:r>
      <w:r>
        <w:rPr>
          <w:rFonts w:ascii="Arial" w:hAnsi="Arial" w:cs="Arial"/>
          <w:color w:val="000000"/>
          <w:sz w:val="24"/>
          <w:szCs w:val="24"/>
          <w:lang w:val="es-MX"/>
        </w:rPr>
        <w:t>“</w:t>
      </w:r>
      <w:r w:rsidRPr="00C47EB6">
        <w:rPr>
          <w:rFonts w:ascii="Arial" w:hAnsi="Arial" w:cs="Arial"/>
          <w:i/>
          <w:color w:val="000000"/>
          <w:sz w:val="24"/>
          <w:szCs w:val="24"/>
          <w:lang w:val="es-MX"/>
        </w:rPr>
        <w:t>Consumo diario y consuetudinario de alcohol en la población femenina de 12 a 65 años</w:t>
      </w:r>
      <w:r w:rsidRPr="003519DB">
        <w:rPr>
          <w:rFonts w:ascii="Arial" w:hAnsi="Arial" w:cs="Arial"/>
          <w:color w:val="000000"/>
          <w:sz w:val="24"/>
          <w:szCs w:val="24"/>
          <w:lang w:val="es-MX"/>
        </w:rPr>
        <w:t>” en nuestro estado se encuentra muy por arriba de la media nacional es esos rubros, siendo el caso que dicho intervalo se ubica en 13.8 para la población masculina  y 3.5 para la femenina, destacando que Yucatán se ubica con 16.6 para la población masculina y 5.0 para la femenina en el consumo consuetudinario.</w:t>
      </w:r>
    </w:p>
    <w:p w14:paraId="3EC8B85D" w14:textId="77777777" w:rsidR="00E4234E" w:rsidRPr="003519DB" w:rsidRDefault="00E4234E" w:rsidP="00E4234E">
      <w:pPr>
        <w:spacing w:line="360" w:lineRule="auto"/>
        <w:ind w:left="142" w:right="191"/>
        <w:jc w:val="both"/>
        <w:rPr>
          <w:rFonts w:ascii="Arial" w:hAnsi="Arial" w:cs="Arial"/>
          <w:color w:val="000000"/>
          <w:sz w:val="24"/>
          <w:szCs w:val="24"/>
          <w:lang w:val="es-MX"/>
        </w:rPr>
      </w:pPr>
    </w:p>
    <w:p w14:paraId="3555A140" w14:textId="77777777" w:rsidR="00E4234E" w:rsidRPr="003519DB" w:rsidRDefault="00E4234E" w:rsidP="005B48CD">
      <w:pPr>
        <w:spacing w:line="360" w:lineRule="auto"/>
        <w:ind w:left="142" w:right="191" w:firstLine="567"/>
        <w:jc w:val="both"/>
        <w:rPr>
          <w:rFonts w:ascii="Arial" w:hAnsi="Arial" w:cs="Arial"/>
          <w:color w:val="000000"/>
          <w:sz w:val="24"/>
          <w:szCs w:val="24"/>
          <w:lang w:val="es-MX"/>
        </w:rPr>
      </w:pPr>
      <w:r w:rsidRPr="003519DB">
        <w:rPr>
          <w:rFonts w:ascii="Arial" w:hAnsi="Arial" w:cs="Arial"/>
          <w:color w:val="000000"/>
          <w:sz w:val="24"/>
          <w:szCs w:val="24"/>
          <w:lang w:val="es-MX"/>
        </w:rPr>
        <w:t>Todo lo anterior, refleja que el consumo de alcohol en nuestro estado es superior, incluso a otros estados, con mayor densidad poblacional como la Ciudad de México o el Estado de México. .</w:t>
      </w:r>
    </w:p>
    <w:p w14:paraId="3117E972" w14:textId="77777777" w:rsidR="00E4234E" w:rsidRPr="003519DB" w:rsidRDefault="00E4234E" w:rsidP="00E4234E">
      <w:pPr>
        <w:spacing w:line="360" w:lineRule="auto"/>
        <w:ind w:left="142" w:right="191"/>
        <w:jc w:val="both"/>
        <w:rPr>
          <w:rFonts w:ascii="Arial" w:hAnsi="Arial" w:cs="Arial"/>
          <w:color w:val="000000"/>
          <w:sz w:val="24"/>
          <w:szCs w:val="24"/>
          <w:lang w:val="es-MX"/>
        </w:rPr>
      </w:pPr>
    </w:p>
    <w:p w14:paraId="7D63820B" w14:textId="435DD3BA" w:rsidR="00E4234E" w:rsidRPr="003519DB" w:rsidRDefault="00E4234E" w:rsidP="00E4234E">
      <w:pPr>
        <w:spacing w:line="360" w:lineRule="auto"/>
        <w:ind w:left="142" w:right="191" w:firstLine="567"/>
        <w:jc w:val="both"/>
        <w:rPr>
          <w:rFonts w:ascii="Arial" w:hAnsi="Arial" w:cs="Arial"/>
          <w:color w:val="000000"/>
          <w:sz w:val="24"/>
          <w:szCs w:val="24"/>
          <w:lang w:val="es-MX"/>
        </w:rPr>
      </w:pPr>
      <w:r w:rsidRPr="003519DB">
        <w:rPr>
          <w:rFonts w:ascii="Arial" w:hAnsi="Arial" w:cs="Arial"/>
          <w:b/>
          <w:color w:val="000000"/>
          <w:sz w:val="24"/>
          <w:szCs w:val="24"/>
          <w:lang w:val="es-MX"/>
        </w:rPr>
        <w:t xml:space="preserve">SEXTA.-  </w:t>
      </w:r>
      <w:r w:rsidRPr="003519DB">
        <w:rPr>
          <w:rFonts w:ascii="Arial" w:hAnsi="Arial" w:cs="Arial"/>
          <w:color w:val="000000"/>
          <w:sz w:val="24"/>
          <w:szCs w:val="24"/>
          <w:lang w:val="es-MX"/>
        </w:rPr>
        <w:t xml:space="preserve">Adicionalmente, </w:t>
      </w:r>
      <w:r w:rsidR="009603F0">
        <w:rPr>
          <w:rFonts w:ascii="Arial" w:hAnsi="Arial" w:cs="Arial"/>
          <w:color w:val="000000"/>
          <w:sz w:val="24"/>
          <w:szCs w:val="24"/>
          <w:lang w:val="es-MX"/>
        </w:rPr>
        <w:t xml:space="preserve">es trascendente señalar que </w:t>
      </w:r>
      <w:r w:rsidRPr="003519DB">
        <w:rPr>
          <w:rFonts w:ascii="Arial" w:hAnsi="Arial" w:cs="Arial"/>
          <w:color w:val="000000"/>
          <w:sz w:val="24"/>
          <w:szCs w:val="24"/>
          <w:lang w:val="es-MX"/>
        </w:rPr>
        <w:t>el Secretario de Salud</w:t>
      </w:r>
      <w:r w:rsidR="009603F0">
        <w:rPr>
          <w:rFonts w:ascii="Arial" w:hAnsi="Arial" w:cs="Arial"/>
          <w:color w:val="000000"/>
          <w:sz w:val="24"/>
          <w:szCs w:val="24"/>
          <w:lang w:val="es-MX"/>
        </w:rPr>
        <w:t xml:space="preserve"> de la Administración Pública Federal</w:t>
      </w:r>
      <w:r w:rsidRPr="003519DB">
        <w:rPr>
          <w:rFonts w:ascii="Arial" w:hAnsi="Arial" w:cs="Arial"/>
          <w:color w:val="000000"/>
          <w:sz w:val="24"/>
          <w:szCs w:val="24"/>
          <w:lang w:val="es-MX"/>
        </w:rPr>
        <w:t>, en términos del artículo 134, fracción XIV, de la Ley General de Salud, expidió el “</w:t>
      </w:r>
      <w:r w:rsidRPr="003519DB">
        <w:rPr>
          <w:rFonts w:ascii="Arial" w:hAnsi="Arial" w:cs="Arial"/>
          <w:b/>
          <w:i/>
          <w:color w:val="000000"/>
          <w:sz w:val="24"/>
          <w:szCs w:val="24"/>
          <w:lang w:val="es-MX"/>
        </w:rPr>
        <w:t>ACUERDO por el que se establecen las medidas preventivas que deberían implementarse para la mitigación y control de los riesgos para la salud que implica la enfermedad por el virus SARS-CoV2 (COVID-19)</w:t>
      </w:r>
      <w:r w:rsidRPr="003519DB">
        <w:rPr>
          <w:rFonts w:ascii="Arial" w:hAnsi="Arial" w:cs="Arial"/>
          <w:color w:val="000000"/>
          <w:sz w:val="24"/>
          <w:szCs w:val="24"/>
          <w:lang w:val="es-MX"/>
        </w:rPr>
        <w:t>”, el cual fue publicado en el Diario Oficial de la Federación, el veinticuatro de marzo de dos mil veinte y en esa misma fecha se publicó el Decreto por el que el Presidente de la Republica sancionó tal acuerdo.</w:t>
      </w:r>
    </w:p>
    <w:p w14:paraId="6D80D2B5" w14:textId="77777777" w:rsidR="00E4234E" w:rsidRPr="003519DB" w:rsidRDefault="00E4234E" w:rsidP="00E4234E">
      <w:pPr>
        <w:spacing w:line="360" w:lineRule="auto"/>
        <w:ind w:left="142" w:right="191"/>
        <w:jc w:val="both"/>
        <w:rPr>
          <w:rFonts w:ascii="Arial" w:hAnsi="Arial" w:cs="Arial"/>
          <w:color w:val="000000"/>
          <w:sz w:val="24"/>
          <w:szCs w:val="24"/>
          <w:lang w:val="es-MX"/>
        </w:rPr>
      </w:pPr>
    </w:p>
    <w:p w14:paraId="02206D8F" w14:textId="1BC3C2D4" w:rsidR="00E4234E" w:rsidRPr="003519DB" w:rsidRDefault="00E4234E" w:rsidP="005B48CD">
      <w:pPr>
        <w:spacing w:line="360" w:lineRule="auto"/>
        <w:ind w:left="142" w:right="191" w:firstLine="567"/>
        <w:jc w:val="both"/>
        <w:rPr>
          <w:rFonts w:ascii="Arial" w:hAnsi="Arial" w:cs="Arial"/>
          <w:color w:val="000000"/>
          <w:sz w:val="24"/>
          <w:szCs w:val="24"/>
          <w:lang w:val="es-MX"/>
        </w:rPr>
      </w:pPr>
      <w:r w:rsidRPr="003519DB">
        <w:rPr>
          <w:rFonts w:ascii="Arial" w:hAnsi="Arial" w:cs="Arial"/>
          <w:color w:val="000000"/>
          <w:sz w:val="24"/>
          <w:szCs w:val="24"/>
          <w:lang w:val="es-MX"/>
        </w:rPr>
        <w:t xml:space="preserve">A pesar de las acciones implementadas por el Gobierno Federal, la Secretaría de Salud, reportó el aumento del número de casos, por lo que, el Consejo de Salubridad General, con fundamento en los artículos 4o., párrafo cuarto, 73, fracción XVI, bases 1a. y 3a. de la Constitución Política de los Estados Unidos Mexicanos, mediante Acuerdo publicado el treinta de marzo de dos mil veinte, en el Diario Oficial de la Federación, declaró como emergencia sanitaria por causa de fuerza mayor a la epidemia de enfermedad generada por el virus SARS-CoV2 (COVID-19), con el propósito de proteger la salud de los mexicanos, en cuyo artículo segundo precisó expresamente que la Secretaría de Salud determinaría todas las acciones necesarias para atender dicha emergencia. </w:t>
      </w:r>
    </w:p>
    <w:p w14:paraId="3117A78B" w14:textId="77777777" w:rsidR="00E4234E" w:rsidRPr="003519DB" w:rsidRDefault="00E4234E" w:rsidP="00E4234E">
      <w:pPr>
        <w:spacing w:line="360" w:lineRule="auto"/>
        <w:ind w:left="142" w:right="191"/>
        <w:jc w:val="both"/>
        <w:rPr>
          <w:rFonts w:ascii="Arial" w:hAnsi="Arial" w:cs="Arial"/>
          <w:color w:val="000000"/>
          <w:sz w:val="24"/>
          <w:szCs w:val="24"/>
          <w:lang w:val="es-MX"/>
        </w:rPr>
      </w:pPr>
    </w:p>
    <w:p w14:paraId="738359DC" w14:textId="77777777" w:rsidR="00E4234E" w:rsidRPr="003519DB" w:rsidRDefault="00E4234E" w:rsidP="005B48CD">
      <w:pPr>
        <w:spacing w:line="360" w:lineRule="auto"/>
        <w:ind w:left="142" w:right="191" w:firstLine="567"/>
        <w:jc w:val="both"/>
        <w:rPr>
          <w:rFonts w:ascii="Arial" w:hAnsi="Arial" w:cs="Arial"/>
          <w:color w:val="000000"/>
          <w:sz w:val="24"/>
          <w:szCs w:val="24"/>
          <w:lang w:val="es-MX"/>
        </w:rPr>
      </w:pPr>
      <w:r w:rsidRPr="003519DB">
        <w:rPr>
          <w:rFonts w:ascii="Arial" w:hAnsi="Arial" w:cs="Arial"/>
          <w:color w:val="000000"/>
          <w:sz w:val="24"/>
          <w:szCs w:val="24"/>
          <w:lang w:val="es-MX"/>
        </w:rPr>
        <w:t>Luego, el titular de la Secretaría de Salud, en atención al Decreto Presidencial de veintisiete de marzo del año en curso y el mencionado Acuerdo emitido por el Consejo de Salubridad General, a través del acuerdo publicado el treinta y uno de marzo de dos mil veinte, en el multicitado medio de difusión oficial, dictó el “</w:t>
      </w:r>
      <w:r w:rsidRPr="003519DB">
        <w:rPr>
          <w:rFonts w:ascii="Arial" w:hAnsi="Arial" w:cs="Arial"/>
          <w:b/>
          <w:i/>
          <w:color w:val="000000"/>
          <w:sz w:val="24"/>
          <w:szCs w:val="24"/>
          <w:lang w:val="es-MX"/>
        </w:rPr>
        <w:t>ACUERDO por el que se establecen acciones extraordinarias para atender la emergencia sanitaria generada por el virus SARSCoV2.</w:t>
      </w:r>
      <w:r w:rsidRPr="003519DB">
        <w:rPr>
          <w:rFonts w:ascii="Arial" w:hAnsi="Arial" w:cs="Arial"/>
          <w:color w:val="000000"/>
          <w:sz w:val="24"/>
          <w:szCs w:val="24"/>
          <w:lang w:val="es-MX"/>
        </w:rPr>
        <w:t xml:space="preserve">” </w:t>
      </w:r>
    </w:p>
    <w:p w14:paraId="111B4004" w14:textId="22FBDE88" w:rsidR="00E4234E" w:rsidRPr="003519DB" w:rsidRDefault="005B48CD" w:rsidP="00E4234E">
      <w:pPr>
        <w:spacing w:line="360" w:lineRule="auto"/>
        <w:ind w:left="142" w:right="191"/>
        <w:jc w:val="both"/>
        <w:rPr>
          <w:rFonts w:ascii="Arial" w:hAnsi="Arial" w:cs="Arial"/>
          <w:color w:val="000000"/>
          <w:sz w:val="24"/>
          <w:szCs w:val="24"/>
          <w:lang w:val="es-MX"/>
        </w:rPr>
      </w:pPr>
      <w:r>
        <w:rPr>
          <w:rFonts w:ascii="Arial" w:hAnsi="Arial" w:cs="Arial"/>
          <w:color w:val="000000"/>
          <w:sz w:val="24"/>
          <w:szCs w:val="24"/>
          <w:lang w:val="es-MX"/>
        </w:rPr>
        <w:tab/>
      </w:r>
    </w:p>
    <w:p w14:paraId="5D738CED" w14:textId="77777777" w:rsidR="00E4234E" w:rsidRPr="003519DB" w:rsidRDefault="00E4234E" w:rsidP="005B48CD">
      <w:pPr>
        <w:spacing w:line="360" w:lineRule="auto"/>
        <w:ind w:left="142" w:right="191" w:firstLine="567"/>
        <w:jc w:val="both"/>
        <w:rPr>
          <w:rFonts w:ascii="Arial" w:hAnsi="Arial" w:cs="Arial"/>
          <w:color w:val="000000"/>
          <w:sz w:val="24"/>
          <w:szCs w:val="24"/>
          <w:lang w:val="es-MX"/>
        </w:rPr>
      </w:pPr>
      <w:r w:rsidRPr="003519DB">
        <w:rPr>
          <w:rFonts w:ascii="Arial" w:hAnsi="Arial" w:cs="Arial"/>
          <w:color w:val="000000"/>
          <w:sz w:val="24"/>
          <w:szCs w:val="24"/>
          <w:lang w:val="es-MX"/>
        </w:rPr>
        <w:t>En dicho acuerdo, se advierte, que ante la contingencia sanitaria generada por el virus SARS-CoV2 COVID19), que enfrenta nuestro país, el Estado Mexicano a través del Titular del Poder Ejecutivo, el Consejo de Salubridad General y la Secretaría de Salud, a fin de salvaguardar el derecho humano a la salud que invocan la recurrente, ha emitido diversas disposiciones y medidas tanto preventivas como reactivas para enfrentar la pandemia, las cuales son obligatorias en todo el país, de conformidad con lo dispuesto en el artículo 73, fracción XVI, bases 1a. y 3a. de la Constitución Política de los Estados Unidos Mexicanos.</w:t>
      </w:r>
    </w:p>
    <w:p w14:paraId="34F25822" w14:textId="77777777" w:rsidR="00E4234E" w:rsidRPr="003519DB" w:rsidRDefault="00E4234E" w:rsidP="00E4234E">
      <w:pPr>
        <w:spacing w:line="360" w:lineRule="auto"/>
        <w:ind w:left="142" w:right="191"/>
        <w:jc w:val="both"/>
        <w:rPr>
          <w:rFonts w:ascii="Arial" w:hAnsi="Arial" w:cs="Arial"/>
          <w:color w:val="000000"/>
          <w:sz w:val="24"/>
          <w:szCs w:val="24"/>
          <w:lang w:val="es-MX"/>
        </w:rPr>
      </w:pPr>
    </w:p>
    <w:p w14:paraId="502BE9BE" w14:textId="77777777" w:rsidR="00E4234E" w:rsidRPr="003519DB" w:rsidRDefault="00E4234E" w:rsidP="005B48CD">
      <w:pPr>
        <w:spacing w:line="360" w:lineRule="auto"/>
        <w:ind w:left="142" w:right="191" w:firstLine="567"/>
        <w:jc w:val="both"/>
        <w:rPr>
          <w:rFonts w:ascii="Arial" w:hAnsi="Arial" w:cs="Arial"/>
          <w:color w:val="000000"/>
          <w:sz w:val="24"/>
          <w:szCs w:val="24"/>
          <w:lang w:val="es-MX"/>
        </w:rPr>
      </w:pPr>
      <w:r w:rsidRPr="003519DB">
        <w:rPr>
          <w:rFonts w:ascii="Arial" w:hAnsi="Arial" w:cs="Arial"/>
          <w:color w:val="000000"/>
          <w:sz w:val="24"/>
          <w:szCs w:val="24"/>
          <w:lang w:val="es-MX"/>
        </w:rPr>
        <w:t>En lo que aquí interesa es pertinente señalar que en el “</w:t>
      </w:r>
      <w:r w:rsidRPr="003519DB">
        <w:rPr>
          <w:rFonts w:ascii="Arial" w:hAnsi="Arial" w:cs="Arial"/>
          <w:b/>
          <w:i/>
          <w:color w:val="000000"/>
          <w:sz w:val="24"/>
          <w:szCs w:val="24"/>
          <w:lang w:val="es-MX"/>
        </w:rPr>
        <w:t>ACUERDO por el que se establecen las medidas preventivas que deberían implementarse para la mitigación y control de los riesgos para la salud que implica la enfermedad por el virus SARS-CoV2 (COVID-19)”</w:t>
      </w:r>
      <w:r w:rsidRPr="003519DB">
        <w:rPr>
          <w:rFonts w:ascii="Arial" w:hAnsi="Arial" w:cs="Arial"/>
          <w:color w:val="000000"/>
          <w:sz w:val="24"/>
          <w:szCs w:val="24"/>
          <w:lang w:val="es-MX"/>
        </w:rPr>
        <w:t xml:space="preserve">, publicado en el Diario Oficial de la Federación el veinticuatro de marzo de dos mil veinte, la autoridad de sanitaria en el artículo segundo, inciso a), dispuso que los sectores público, privado social deberían poner en práctica diversas medidas preventivas, entre ellas evitar la asistencia a centros de trabajo, espacios públicos y otros lugares concurridos, entre otros, a las personas con enfermedades crónicas no transmisibles, precisando expresamente que se refería a las que padecieran hipertensión arterial, pulmonar, insuficiencia renal, lupus, cáncer, </w:t>
      </w:r>
      <w:r w:rsidRPr="005B48CD">
        <w:rPr>
          <w:rFonts w:ascii="Arial" w:hAnsi="Arial" w:cs="Arial"/>
          <w:i/>
          <w:color w:val="000000"/>
          <w:sz w:val="24"/>
          <w:szCs w:val="24"/>
          <w:lang w:val="es-MX"/>
        </w:rPr>
        <w:t>diabetes mellitus</w:t>
      </w:r>
      <w:r w:rsidRPr="003519DB">
        <w:rPr>
          <w:rFonts w:ascii="Arial" w:hAnsi="Arial" w:cs="Arial"/>
          <w:color w:val="000000"/>
          <w:sz w:val="24"/>
          <w:szCs w:val="24"/>
          <w:lang w:val="es-MX"/>
        </w:rPr>
        <w:t>, obesidad, insuficiencia hepática o metabólica, enfermedad cardiaca.</w:t>
      </w:r>
    </w:p>
    <w:p w14:paraId="3FB2EC40" w14:textId="77777777" w:rsidR="00E4234E" w:rsidRPr="003519DB" w:rsidRDefault="00E4234E" w:rsidP="00E4234E">
      <w:pPr>
        <w:spacing w:line="360" w:lineRule="auto"/>
        <w:ind w:left="142" w:right="191"/>
        <w:jc w:val="both"/>
        <w:rPr>
          <w:rFonts w:ascii="Arial" w:hAnsi="Arial" w:cs="Arial"/>
          <w:color w:val="000000"/>
          <w:sz w:val="24"/>
          <w:szCs w:val="24"/>
          <w:lang w:val="es-MX"/>
        </w:rPr>
      </w:pPr>
    </w:p>
    <w:p w14:paraId="4E1E1F01" w14:textId="77777777" w:rsidR="00E4234E" w:rsidRPr="003519DB" w:rsidRDefault="00E4234E" w:rsidP="005B48CD">
      <w:pPr>
        <w:spacing w:line="360" w:lineRule="auto"/>
        <w:ind w:left="142" w:right="191" w:firstLine="567"/>
        <w:jc w:val="both"/>
        <w:rPr>
          <w:rFonts w:ascii="Arial" w:hAnsi="Arial" w:cs="Arial"/>
          <w:color w:val="000000"/>
          <w:sz w:val="24"/>
          <w:szCs w:val="24"/>
          <w:lang w:val="es-MX"/>
        </w:rPr>
      </w:pPr>
      <w:r w:rsidRPr="003519DB">
        <w:rPr>
          <w:rFonts w:ascii="Arial" w:hAnsi="Arial" w:cs="Arial"/>
          <w:color w:val="000000"/>
          <w:sz w:val="24"/>
          <w:szCs w:val="24"/>
          <w:lang w:val="es-MX"/>
        </w:rPr>
        <w:t>Luego, ante el aumento de casos y la declaratoria por parte del Consejo de Salud de emergencia sanitaria por causa de fuerza mayor a la epidemia de enfermedad generada por el virus SARS-CoV2 (COVID-19), se adicionaron a las acciones preventivas, acciones extraordinarias en el “</w:t>
      </w:r>
      <w:r w:rsidRPr="003519DB">
        <w:rPr>
          <w:rFonts w:ascii="Arial" w:hAnsi="Arial" w:cs="Arial"/>
          <w:b/>
          <w:i/>
          <w:color w:val="000000"/>
          <w:sz w:val="24"/>
          <w:szCs w:val="24"/>
          <w:lang w:val="es-MX"/>
        </w:rPr>
        <w:t>ACUERDO por el que se establecen acciones extraordinarias para atender la emergencia sanitaria generada por el virus SARS-CoV2.</w:t>
      </w:r>
      <w:r w:rsidRPr="003519DB">
        <w:rPr>
          <w:rFonts w:ascii="Arial" w:hAnsi="Arial" w:cs="Arial"/>
          <w:color w:val="000000"/>
          <w:sz w:val="24"/>
          <w:szCs w:val="24"/>
          <w:lang w:val="es-MX"/>
        </w:rPr>
        <w:t>” publicado el treinta y uno de marzo de dos mil veinte, en el Diario Oficial de la Federación.</w:t>
      </w:r>
    </w:p>
    <w:p w14:paraId="74983556" w14:textId="77777777" w:rsidR="00E4234E" w:rsidRPr="003519DB" w:rsidRDefault="00E4234E" w:rsidP="00E4234E">
      <w:pPr>
        <w:spacing w:line="360" w:lineRule="auto"/>
        <w:ind w:left="142" w:right="191"/>
        <w:jc w:val="both"/>
        <w:rPr>
          <w:rFonts w:ascii="Arial" w:hAnsi="Arial" w:cs="Arial"/>
          <w:color w:val="000000"/>
          <w:sz w:val="24"/>
          <w:szCs w:val="24"/>
          <w:lang w:val="es-MX"/>
        </w:rPr>
      </w:pPr>
    </w:p>
    <w:p w14:paraId="0E432B7E" w14:textId="77777777" w:rsidR="00E4234E" w:rsidRPr="003519DB" w:rsidRDefault="00E4234E" w:rsidP="005B48CD">
      <w:pPr>
        <w:spacing w:line="360" w:lineRule="auto"/>
        <w:ind w:left="142" w:right="191" w:firstLine="567"/>
        <w:jc w:val="both"/>
        <w:rPr>
          <w:rFonts w:ascii="Arial" w:hAnsi="Arial" w:cs="Arial"/>
          <w:color w:val="000000"/>
          <w:sz w:val="24"/>
          <w:szCs w:val="24"/>
          <w:lang w:val="es-MX"/>
        </w:rPr>
      </w:pPr>
      <w:r w:rsidRPr="003519DB">
        <w:rPr>
          <w:rFonts w:ascii="Arial" w:hAnsi="Arial" w:cs="Arial"/>
          <w:color w:val="000000"/>
          <w:sz w:val="24"/>
          <w:szCs w:val="24"/>
          <w:lang w:val="es-MX"/>
        </w:rPr>
        <w:t>Dicho Acuerdo en su artículo primero, fracción III, dispone como una de las acciones extraordinarias que los sectores público, social y privado deberían implementaran, entre otras, no se podrán realizar reuniones o congregaciones de más de 50 personas, las personas deberán lavarse las manos frecuentemente, no saludar de beso, de mano o abrazo (saludo a distancia), y todas las demás medidas de sana distancia vigentes, emitidas por la Secretaría de Salud Federal;</w:t>
      </w:r>
    </w:p>
    <w:p w14:paraId="41E82F01" w14:textId="77777777" w:rsidR="00E4234E" w:rsidRPr="003519DB" w:rsidRDefault="00E4234E" w:rsidP="00E4234E">
      <w:pPr>
        <w:spacing w:line="360" w:lineRule="auto"/>
        <w:ind w:left="142" w:right="191"/>
        <w:jc w:val="both"/>
        <w:rPr>
          <w:rFonts w:ascii="Arial" w:hAnsi="Arial" w:cs="Arial"/>
          <w:color w:val="000000"/>
          <w:sz w:val="24"/>
          <w:szCs w:val="24"/>
          <w:lang w:val="es-MX"/>
        </w:rPr>
      </w:pPr>
    </w:p>
    <w:p w14:paraId="036015FB" w14:textId="77777777" w:rsidR="00E4234E" w:rsidRPr="003519DB" w:rsidRDefault="00E4234E" w:rsidP="00E4234E">
      <w:pPr>
        <w:pStyle w:val="estilo151"/>
        <w:spacing w:line="360" w:lineRule="auto"/>
        <w:ind w:left="142" w:right="191" w:firstLine="567"/>
        <w:jc w:val="both"/>
        <w:rPr>
          <w:rFonts w:ascii="Arial" w:hAnsi="Arial" w:cs="Arial"/>
          <w:color w:val="000000"/>
          <w:sz w:val="24"/>
          <w:szCs w:val="24"/>
          <w:lang w:val="es-MX"/>
        </w:rPr>
      </w:pPr>
      <w:r w:rsidRPr="003519DB">
        <w:rPr>
          <w:rFonts w:ascii="Arial" w:hAnsi="Arial" w:cs="Arial"/>
          <w:b/>
          <w:color w:val="000000"/>
          <w:sz w:val="24"/>
          <w:szCs w:val="24"/>
          <w:lang w:val="es-MX"/>
        </w:rPr>
        <w:t xml:space="preserve">SÉPTIMA.- </w:t>
      </w:r>
      <w:r w:rsidRPr="003519DB">
        <w:rPr>
          <w:rFonts w:ascii="Arial" w:hAnsi="Arial" w:cs="Arial"/>
          <w:color w:val="000000"/>
          <w:sz w:val="24"/>
          <w:szCs w:val="24"/>
          <w:lang w:val="es-MX"/>
        </w:rPr>
        <w:t>Ante los razonamientos ya descritos, los diputados integrantes de esta comisión dictaminadora, nos manifestamos por desechar la Iniciativa con Proyecto de Decreto por el que se reforman los artículos 253-A  y 275-G de la Ley de Salud del Estado de Yucatán en materia de venta de bebidas alcohólicas en el estado, toda vez que de las estadísticas arriba señaladas, se llega a la conclusión que Yucatán se encuentra por arriba de la media nacional en consumo de alcohol y que la iniciativa que ahora nos ocupa incrementará dichas cifras.</w:t>
      </w:r>
    </w:p>
    <w:p w14:paraId="1837DEC8" w14:textId="03A1ED09" w:rsidR="00E4234E" w:rsidRPr="003519DB" w:rsidRDefault="00E4234E" w:rsidP="005B48CD">
      <w:pPr>
        <w:pStyle w:val="estilo151"/>
        <w:spacing w:line="360" w:lineRule="auto"/>
        <w:ind w:left="142" w:right="191" w:firstLine="567"/>
        <w:jc w:val="both"/>
        <w:rPr>
          <w:rFonts w:ascii="Arial" w:hAnsi="Arial" w:cs="Arial"/>
          <w:color w:val="000000"/>
          <w:sz w:val="24"/>
          <w:szCs w:val="24"/>
          <w:lang w:val="es-MX"/>
        </w:rPr>
      </w:pPr>
      <w:r w:rsidRPr="003519DB">
        <w:rPr>
          <w:rFonts w:ascii="Arial" w:hAnsi="Arial" w:cs="Arial"/>
          <w:color w:val="000000"/>
          <w:sz w:val="24"/>
          <w:szCs w:val="24"/>
          <w:lang w:val="es-MX"/>
        </w:rPr>
        <w:t>En otro contexto, como ya se describió, ante la epidemia generada por el virus SARS-CoV2 (COVID-19), incrementar las horas de la venta de bebidas alcohólicas, aumentará la movilidad de los habitantes del estado, aumentará el consumo alcohol y el riesgo de contagio</w:t>
      </w:r>
      <w:r w:rsidR="0032204B">
        <w:rPr>
          <w:rFonts w:ascii="Arial" w:hAnsi="Arial" w:cs="Arial"/>
          <w:color w:val="000000"/>
          <w:sz w:val="24"/>
          <w:szCs w:val="24"/>
          <w:lang w:val="es-MX"/>
        </w:rPr>
        <w:t>,</w:t>
      </w:r>
      <w:r w:rsidRPr="003519DB">
        <w:rPr>
          <w:rFonts w:ascii="Arial" w:hAnsi="Arial" w:cs="Arial"/>
          <w:color w:val="000000"/>
          <w:sz w:val="24"/>
          <w:szCs w:val="24"/>
          <w:lang w:val="es-MX"/>
        </w:rPr>
        <w:t xml:space="preserve"> con resultados perjudiciales para la salud de la población.</w:t>
      </w:r>
    </w:p>
    <w:p w14:paraId="326A52A8" w14:textId="137CA2BC" w:rsidR="00E4234E" w:rsidRPr="003519DB" w:rsidRDefault="00E4234E" w:rsidP="005B48CD">
      <w:pPr>
        <w:pStyle w:val="estilo151"/>
        <w:spacing w:line="360" w:lineRule="auto"/>
        <w:ind w:left="142" w:right="191" w:firstLine="567"/>
        <w:jc w:val="both"/>
        <w:rPr>
          <w:rFonts w:ascii="Arial" w:hAnsi="Arial" w:cs="Arial"/>
          <w:color w:val="000000"/>
          <w:sz w:val="24"/>
          <w:szCs w:val="24"/>
          <w:lang w:val="es-MX"/>
        </w:rPr>
      </w:pPr>
      <w:r w:rsidRPr="003519DB">
        <w:rPr>
          <w:rFonts w:ascii="Arial" w:hAnsi="Arial" w:cs="Arial"/>
          <w:color w:val="000000"/>
          <w:sz w:val="24"/>
          <w:szCs w:val="24"/>
          <w:lang w:val="es-MX"/>
        </w:rPr>
        <w:t xml:space="preserve">Es importante destacar, que el desechamiento de la iniciativa ahora propuesto, tiene su fundamento en criterios de la Primera Sala del máximo tribunal del país identificado en la jurisprudencia </w:t>
      </w:r>
      <w:r w:rsidRPr="003519DB">
        <w:rPr>
          <w:rFonts w:ascii="Arial" w:hAnsi="Arial" w:cs="Arial"/>
          <w:b/>
          <w:color w:val="000000"/>
          <w:sz w:val="24"/>
          <w:szCs w:val="24"/>
          <w:lang w:val="es-MX"/>
        </w:rPr>
        <w:t>1a</w:t>
      </w:r>
      <w:proofErr w:type="gramStart"/>
      <w:r w:rsidRPr="003519DB">
        <w:rPr>
          <w:rFonts w:ascii="Arial" w:hAnsi="Arial" w:cs="Arial"/>
          <w:b/>
          <w:color w:val="000000"/>
          <w:sz w:val="24"/>
          <w:szCs w:val="24"/>
          <w:lang w:val="es-MX"/>
        </w:rPr>
        <w:t>./</w:t>
      </w:r>
      <w:proofErr w:type="gramEnd"/>
      <w:r w:rsidRPr="003519DB">
        <w:rPr>
          <w:rFonts w:ascii="Arial" w:hAnsi="Arial" w:cs="Arial"/>
          <w:b/>
          <w:color w:val="000000"/>
          <w:sz w:val="24"/>
          <w:szCs w:val="24"/>
          <w:lang w:val="es-MX"/>
        </w:rPr>
        <w:t xml:space="preserve">J. 73/2010 </w:t>
      </w:r>
      <w:r w:rsidRPr="003519DB">
        <w:rPr>
          <w:rFonts w:ascii="Arial" w:hAnsi="Arial" w:cs="Arial"/>
          <w:color w:val="000000"/>
          <w:sz w:val="24"/>
          <w:szCs w:val="24"/>
          <w:lang w:val="es-MX"/>
        </w:rPr>
        <w:t xml:space="preserve">de rubro </w:t>
      </w:r>
      <w:r w:rsidRPr="003519DB">
        <w:rPr>
          <w:rFonts w:ascii="Arial" w:hAnsi="Arial" w:cs="Arial"/>
          <w:b/>
          <w:i/>
          <w:color w:val="000000"/>
          <w:sz w:val="24"/>
          <w:szCs w:val="24"/>
          <w:lang w:val="es-MX"/>
        </w:rPr>
        <w:t>IGUALDAD Y DERECHO A LA SALUD. EL ARTÍCULO 479 DE LA LEY GENERAL DE SALUD, NO ES VIOLATORIO DE LOS CITADOS PRINCIPIOS CONSTITUCIONALES AL LIMITAR LA CANTIDAD DE NARCÓTICOS QUE DEBE CONSIDERARSE PARA SU ESTRICTO E INMEDIATO CONSUMO PERSONAL</w:t>
      </w:r>
      <w:r w:rsidR="000D5464">
        <w:rPr>
          <w:rStyle w:val="Refdenotaalpie"/>
          <w:rFonts w:ascii="Arial" w:hAnsi="Arial" w:cs="Arial"/>
          <w:b/>
          <w:i/>
          <w:color w:val="000000"/>
          <w:sz w:val="24"/>
          <w:szCs w:val="24"/>
          <w:lang w:val="es-MX"/>
        </w:rPr>
        <w:footnoteReference w:id="2"/>
      </w:r>
      <w:r w:rsidRPr="003519DB">
        <w:rPr>
          <w:rFonts w:ascii="Arial" w:hAnsi="Arial" w:cs="Arial"/>
          <w:b/>
          <w:i/>
          <w:color w:val="000000"/>
          <w:sz w:val="24"/>
          <w:szCs w:val="24"/>
          <w:lang w:val="es-MX"/>
        </w:rPr>
        <w:t xml:space="preserve"> </w:t>
      </w:r>
      <w:r w:rsidRPr="003519DB">
        <w:rPr>
          <w:rFonts w:ascii="Arial" w:hAnsi="Arial" w:cs="Arial"/>
          <w:color w:val="000000"/>
          <w:sz w:val="24"/>
          <w:szCs w:val="24"/>
          <w:lang w:val="es-MX"/>
        </w:rPr>
        <w:t>en la que se hizo un análisis del derecho de igualdad y a la salud en el contexto de las limitaciones que existen en la Ley General de Salud en cuanto a las dosis máximas de narcóticos permitidas para el estricto e inmediato consumo personal.</w:t>
      </w:r>
    </w:p>
    <w:p w14:paraId="33F1D31F" w14:textId="77777777" w:rsidR="00E4234E" w:rsidRPr="003519DB" w:rsidRDefault="00E4234E" w:rsidP="005B48CD">
      <w:pPr>
        <w:pStyle w:val="estilo151"/>
        <w:spacing w:line="360" w:lineRule="auto"/>
        <w:ind w:left="142" w:right="191" w:firstLine="567"/>
        <w:jc w:val="both"/>
        <w:rPr>
          <w:rFonts w:ascii="Arial" w:hAnsi="Arial" w:cs="Arial"/>
          <w:color w:val="000000"/>
          <w:sz w:val="24"/>
          <w:szCs w:val="24"/>
          <w:lang w:val="es-MX"/>
        </w:rPr>
      </w:pPr>
      <w:r w:rsidRPr="003519DB">
        <w:rPr>
          <w:rFonts w:ascii="Arial" w:hAnsi="Arial" w:cs="Arial"/>
          <w:color w:val="000000"/>
          <w:sz w:val="24"/>
          <w:szCs w:val="24"/>
          <w:lang w:val="es-MX"/>
        </w:rPr>
        <w:t>Los ministros de la Primera Sala razonaron que dicha limitación no puede tildarse de inconstitucional, ya que los beneficios que aporta su adopción por parte del legislador representan un mayor beneficio en la protección de la sociedad en general, frente a la particular libertad del farmacodependiente, de quien no se restringe el consumo de las sustancias que requiere por el problema de salud que presenta, sino lo que se evita es que exista una posesión indiscriminada de narcóticos que ponga en peligro la salud de terceros.</w:t>
      </w:r>
    </w:p>
    <w:p w14:paraId="5F3D08CD" w14:textId="77777777" w:rsidR="00E4234E" w:rsidRPr="003519DB" w:rsidRDefault="00E4234E" w:rsidP="005B48CD">
      <w:pPr>
        <w:pStyle w:val="estilo151"/>
        <w:spacing w:line="360" w:lineRule="auto"/>
        <w:ind w:left="142" w:right="191" w:firstLine="567"/>
        <w:jc w:val="both"/>
        <w:rPr>
          <w:rFonts w:ascii="Arial" w:hAnsi="Arial" w:cs="Arial"/>
          <w:color w:val="000000"/>
          <w:sz w:val="24"/>
          <w:szCs w:val="24"/>
          <w:lang w:val="es-MX"/>
        </w:rPr>
      </w:pPr>
      <w:r w:rsidRPr="003519DB">
        <w:rPr>
          <w:rFonts w:ascii="Arial" w:hAnsi="Arial" w:cs="Arial"/>
          <w:color w:val="000000"/>
          <w:sz w:val="24"/>
          <w:szCs w:val="24"/>
          <w:lang w:val="es-MX"/>
        </w:rPr>
        <w:t xml:space="preserve">Dicho criterio, resulta vinculante al caso en concreto, ya que en Yucatán, la venta de bebidas alcohólicas no se encuentra restringida sino controlada a los horarios que determiné en su esfera competencial la autoridad sanitaria del estado. </w:t>
      </w:r>
    </w:p>
    <w:p w14:paraId="438797AF" w14:textId="543CAB22" w:rsidR="00E4234E" w:rsidRPr="003519DB" w:rsidRDefault="00002677" w:rsidP="005B48CD">
      <w:pPr>
        <w:pStyle w:val="estilo151"/>
        <w:spacing w:line="360" w:lineRule="auto"/>
        <w:ind w:left="142" w:right="191" w:firstLine="567"/>
        <w:jc w:val="both"/>
        <w:rPr>
          <w:rFonts w:ascii="Arial" w:hAnsi="Arial" w:cs="Arial"/>
          <w:color w:val="000000"/>
          <w:sz w:val="24"/>
          <w:szCs w:val="24"/>
          <w:lang w:val="es-MX"/>
        </w:rPr>
      </w:pPr>
      <w:r>
        <w:rPr>
          <w:rFonts w:ascii="Arial" w:hAnsi="Arial" w:cs="Arial"/>
          <w:color w:val="000000"/>
          <w:sz w:val="24"/>
          <w:szCs w:val="24"/>
          <w:lang w:val="es-MX"/>
        </w:rPr>
        <w:t>En ese tenor, e</w:t>
      </w:r>
      <w:r w:rsidR="00E4234E" w:rsidRPr="003519DB">
        <w:rPr>
          <w:rFonts w:ascii="Arial" w:hAnsi="Arial" w:cs="Arial"/>
          <w:color w:val="000000"/>
          <w:sz w:val="24"/>
          <w:szCs w:val="24"/>
          <w:lang w:val="es-MX"/>
        </w:rPr>
        <w:t>l desecha</w:t>
      </w:r>
      <w:r>
        <w:rPr>
          <w:rFonts w:ascii="Arial" w:hAnsi="Arial" w:cs="Arial"/>
          <w:color w:val="000000"/>
          <w:sz w:val="24"/>
          <w:szCs w:val="24"/>
          <w:lang w:val="es-MX"/>
        </w:rPr>
        <w:t>miento de</w:t>
      </w:r>
      <w:bookmarkStart w:id="0" w:name="_GoBack"/>
      <w:bookmarkEnd w:id="0"/>
      <w:r w:rsidR="00E4234E" w:rsidRPr="003519DB">
        <w:rPr>
          <w:rFonts w:ascii="Arial" w:hAnsi="Arial" w:cs="Arial"/>
          <w:color w:val="000000"/>
          <w:sz w:val="24"/>
          <w:szCs w:val="24"/>
          <w:lang w:val="es-MX"/>
        </w:rPr>
        <w:t xml:space="preserve"> la iniciativa por la que se pretende permitir la venta de bebidas alcohólicas las 24 horas del día en el territorio del estado, atiende un fin constitucionalmente valido, es decir, en primer término, cuidar la salud de los habitantes del estado desde la óptica de los problemas sociales que ocasiona el abuso del consumo de la bebidas alcohólicas, y, en segundo, tomar las acciones necesarias para evitar la propagación del  virus SARS-CoV2, causante de la enfermedad denominada COVID-19.</w:t>
      </w:r>
    </w:p>
    <w:p w14:paraId="43D2EE0A" w14:textId="04DD6D49" w:rsidR="00E4234E" w:rsidRPr="003519DB" w:rsidRDefault="00E4234E" w:rsidP="005B48CD">
      <w:pPr>
        <w:spacing w:line="360" w:lineRule="auto"/>
        <w:ind w:left="142" w:right="191" w:firstLine="567"/>
        <w:jc w:val="both"/>
        <w:rPr>
          <w:rFonts w:ascii="Arial" w:hAnsi="Arial" w:cs="Arial"/>
          <w:sz w:val="24"/>
          <w:szCs w:val="24"/>
          <w:lang w:val="es-MX" w:eastAsia="es-ES"/>
        </w:rPr>
      </w:pPr>
      <w:r w:rsidRPr="003519DB">
        <w:rPr>
          <w:rFonts w:ascii="Arial" w:hAnsi="Arial" w:cs="Arial"/>
          <w:sz w:val="24"/>
          <w:szCs w:val="24"/>
          <w:lang w:val="es-MX"/>
        </w:rPr>
        <w:t xml:space="preserve">La presente determinación de desechamiento, igualmente se encuentra </w:t>
      </w:r>
      <w:r w:rsidRPr="003519DB">
        <w:rPr>
          <w:rFonts w:ascii="Arial" w:hAnsi="Arial" w:cs="Arial"/>
          <w:sz w:val="24"/>
          <w:szCs w:val="24"/>
          <w:lang w:val="es-MX" w:eastAsia="es-ES"/>
        </w:rPr>
        <w:t>sustent</w:t>
      </w:r>
      <w:r w:rsidRPr="003519DB">
        <w:rPr>
          <w:rFonts w:ascii="Arial" w:hAnsi="Arial" w:cs="Arial"/>
          <w:sz w:val="24"/>
          <w:szCs w:val="24"/>
          <w:lang w:val="es-MX"/>
        </w:rPr>
        <w:t xml:space="preserve">ada </w:t>
      </w:r>
      <w:r w:rsidRPr="003519DB">
        <w:rPr>
          <w:rFonts w:ascii="Arial" w:hAnsi="Arial" w:cs="Arial"/>
          <w:sz w:val="24"/>
          <w:szCs w:val="24"/>
          <w:lang w:val="es-MX" w:eastAsia="es-ES"/>
        </w:rPr>
        <w:t xml:space="preserve">en la jurisprudencia </w:t>
      </w:r>
      <w:r w:rsidRPr="003519DB">
        <w:rPr>
          <w:rFonts w:ascii="Arial" w:hAnsi="Arial" w:cs="Arial"/>
          <w:b/>
          <w:bCs/>
          <w:i/>
          <w:iCs/>
          <w:sz w:val="24"/>
          <w:szCs w:val="24"/>
          <w:lang w:val="es-MX" w:eastAsia="es-ES"/>
        </w:rPr>
        <w:t>1a</w:t>
      </w:r>
      <w:proofErr w:type="gramStart"/>
      <w:r w:rsidRPr="003519DB">
        <w:rPr>
          <w:rFonts w:ascii="Arial" w:hAnsi="Arial" w:cs="Arial"/>
          <w:b/>
          <w:bCs/>
          <w:i/>
          <w:iCs/>
          <w:sz w:val="24"/>
          <w:szCs w:val="24"/>
          <w:lang w:val="es-MX" w:eastAsia="es-ES"/>
        </w:rPr>
        <w:t>./</w:t>
      </w:r>
      <w:proofErr w:type="gramEnd"/>
      <w:r w:rsidRPr="003519DB">
        <w:rPr>
          <w:rFonts w:ascii="Arial" w:hAnsi="Arial" w:cs="Arial"/>
          <w:b/>
          <w:bCs/>
          <w:i/>
          <w:iCs/>
          <w:sz w:val="24"/>
          <w:szCs w:val="24"/>
          <w:lang w:val="es-MX" w:eastAsia="es-ES"/>
        </w:rPr>
        <w:t>J. 8/2019 (10a.)</w:t>
      </w:r>
      <w:r w:rsidRPr="003519DB">
        <w:rPr>
          <w:rFonts w:ascii="Arial" w:hAnsi="Arial" w:cs="Arial"/>
          <w:sz w:val="24"/>
          <w:szCs w:val="24"/>
          <w:lang w:val="es-MX" w:eastAsia="es-ES"/>
        </w:rPr>
        <w:t xml:space="preserve"> de rubro </w:t>
      </w:r>
      <w:r w:rsidRPr="003519DB">
        <w:rPr>
          <w:rFonts w:ascii="Arial" w:hAnsi="Arial" w:cs="Arial"/>
          <w:b/>
          <w:bCs/>
          <w:i/>
          <w:iCs/>
          <w:sz w:val="24"/>
          <w:szCs w:val="24"/>
          <w:lang w:val="es-MX" w:eastAsia="es-ES"/>
        </w:rPr>
        <w:t>DERECHO A LA PROTECCIÓN DE LA SALUD. DIMENSIONES INDIVIDUAL Y SOCIAL</w:t>
      </w:r>
      <w:r w:rsidR="000D5464">
        <w:rPr>
          <w:rStyle w:val="Refdenotaalpie"/>
          <w:rFonts w:ascii="Arial" w:hAnsi="Arial" w:cs="Arial"/>
          <w:b/>
          <w:bCs/>
          <w:i/>
          <w:iCs/>
          <w:sz w:val="24"/>
          <w:szCs w:val="24"/>
          <w:lang w:val="es-MX" w:eastAsia="es-ES"/>
        </w:rPr>
        <w:footnoteReference w:id="3"/>
      </w:r>
      <w:r>
        <w:rPr>
          <w:rFonts w:ascii="Arial" w:hAnsi="Arial" w:cs="Arial"/>
          <w:b/>
          <w:bCs/>
          <w:i/>
          <w:iCs/>
          <w:sz w:val="24"/>
          <w:szCs w:val="24"/>
          <w:lang w:val="es-MX"/>
        </w:rPr>
        <w:t xml:space="preserve"> </w:t>
      </w:r>
      <w:r w:rsidRPr="003519DB">
        <w:rPr>
          <w:rFonts w:ascii="Arial" w:hAnsi="Arial" w:cs="Arial"/>
          <w:b/>
          <w:bCs/>
          <w:i/>
          <w:iCs/>
          <w:sz w:val="24"/>
          <w:szCs w:val="24"/>
          <w:lang w:val="es-MX" w:eastAsia="es-ES"/>
        </w:rPr>
        <w:t xml:space="preserve"> </w:t>
      </w:r>
      <w:r w:rsidRPr="003519DB">
        <w:rPr>
          <w:rFonts w:ascii="Arial" w:hAnsi="Arial" w:cs="Arial"/>
          <w:sz w:val="24"/>
          <w:szCs w:val="24"/>
          <w:lang w:val="es-MX"/>
        </w:rPr>
        <w:t>en la que se estableció</w:t>
      </w:r>
      <w:r w:rsidRPr="003519DB">
        <w:rPr>
          <w:rFonts w:ascii="Arial" w:hAnsi="Arial" w:cs="Arial"/>
          <w:sz w:val="24"/>
          <w:szCs w:val="24"/>
          <w:lang w:val="es-MX" w:eastAsia="es-ES"/>
        </w:rPr>
        <w:t xml:space="preserve"> que la protección de la salud es un objetivo que el Estado puede perseguir legítimamente, toda vez que se trata de un derecho fundamental reconocido en el artículo 4o. constitucional, en el cual se establece expresamente que toda persona tiene derecho a la protección de la salud y el derecho a la salud tiene una proyección tanto individual o personal, como una pública o social. </w:t>
      </w:r>
    </w:p>
    <w:p w14:paraId="0E02CAD4" w14:textId="77777777" w:rsidR="00E4234E" w:rsidRPr="003519DB" w:rsidRDefault="00E4234E" w:rsidP="00E4234E">
      <w:pPr>
        <w:spacing w:line="360" w:lineRule="auto"/>
        <w:ind w:left="142" w:right="191"/>
        <w:jc w:val="both"/>
        <w:rPr>
          <w:rFonts w:ascii="Arial" w:hAnsi="Arial" w:cs="Arial"/>
          <w:sz w:val="24"/>
          <w:szCs w:val="24"/>
          <w:lang w:val="es-MX" w:eastAsia="es-ES"/>
        </w:rPr>
      </w:pPr>
    </w:p>
    <w:p w14:paraId="1C2BEEA6" w14:textId="333C0FBF" w:rsidR="00E4234E" w:rsidRPr="003519DB" w:rsidRDefault="005B48CD" w:rsidP="005B48CD">
      <w:pPr>
        <w:spacing w:line="360" w:lineRule="auto"/>
        <w:ind w:left="142" w:right="191" w:firstLine="567"/>
        <w:jc w:val="both"/>
        <w:rPr>
          <w:rFonts w:ascii="Arial" w:hAnsi="Arial" w:cs="Arial"/>
          <w:sz w:val="24"/>
          <w:szCs w:val="24"/>
          <w:lang w:val="es-MX" w:eastAsia="es-ES"/>
        </w:rPr>
      </w:pPr>
      <w:r>
        <w:rPr>
          <w:rFonts w:ascii="Arial" w:hAnsi="Arial" w:cs="Arial"/>
          <w:sz w:val="24"/>
          <w:szCs w:val="24"/>
          <w:lang w:val="es-MX"/>
        </w:rPr>
        <w:t>P</w:t>
      </w:r>
      <w:r w:rsidR="00E4234E" w:rsidRPr="003519DB">
        <w:rPr>
          <w:rFonts w:ascii="Arial" w:hAnsi="Arial" w:cs="Arial"/>
          <w:sz w:val="24"/>
          <w:szCs w:val="24"/>
          <w:lang w:val="es-MX"/>
        </w:rPr>
        <w:t xml:space="preserve">or ende, </w:t>
      </w:r>
      <w:r w:rsidR="00E4234E" w:rsidRPr="003519DB">
        <w:rPr>
          <w:rFonts w:ascii="Arial" w:hAnsi="Arial" w:cs="Arial"/>
          <w:sz w:val="24"/>
          <w:szCs w:val="24"/>
          <w:lang w:val="es-MX" w:eastAsia="es-ES"/>
        </w:rPr>
        <w:t xml:space="preserve">es importante abordar el criterio jurisprudencial </w:t>
      </w:r>
      <w:r w:rsidR="00E4234E" w:rsidRPr="003519DB">
        <w:rPr>
          <w:rFonts w:ascii="Arial" w:hAnsi="Arial" w:cs="Arial"/>
          <w:b/>
          <w:bCs/>
          <w:i/>
          <w:iCs/>
          <w:sz w:val="24"/>
          <w:szCs w:val="24"/>
          <w:lang w:val="es-MX" w:eastAsia="es-ES"/>
        </w:rPr>
        <w:t>P</w:t>
      </w:r>
      <w:proofErr w:type="gramStart"/>
      <w:r w:rsidR="00E4234E" w:rsidRPr="003519DB">
        <w:rPr>
          <w:rFonts w:ascii="Arial" w:hAnsi="Arial" w:cs="Arial"/>
          <w:b/>
          <w:bCs/>
          <w:i/>
          <w:iCs/>
          <w:sz w:val="24"/>
          <w:szCs w:val="24"/>
          <w:lang w:val="es-MX" w:eastAsia="es-ES"/>
        </w:rPr>
        <w:t>./</w:t>
      </w:r>
      <w:proofErr w:type="gramEnd"/>
      <w:r w:rsidR="00E4234E" w:rsidRPr="003519DB">
        <w:rPr>
          <w:rFonts w:ascii="Arial" w:hAnsi="Arial" w:cs="Arial"/>
          <w:b/>
          <w:bCs/>
          <w:i/>
          <w:iCs/>
          <w:sz w:val="24"/>
          <w:szCs w:val="24"/>
          <w:lang w:val="es-MX" w:eastAsia="es-ES"/>
        </w:rPr>
        <w:t>J. 136/2008</w:t>
      </w:r>
      <w:r w:rsidR="00E4234E" w:rsidRPr="003519DB">
        <w:rPr>
          <w:rFonts w:ascii="Arial" w:hAnsi="Arial" w:cs="Arial"/>
          <w:sz w:val="24"/>
          <w:szCs w:val="24"/>
          <w:lang w:val="es-MX" w:eastAsia="es-ES"/>
        </w:rPr>
        <w:t xml:space="preserve"> del Pleno de la Suprema Corte de Justicia de la Nación de rubro </w:t>
      </w:r>
      <w:r w:rsidR="00E4234E" w:rsidRPr="003519DB">
        <w:rPr>
          <w:rFonts w:ascii="Arial" w:hAnsi="Arial" w:cs="Arial"/>
          <w:b/>
          <w:bCs/>
          <w:i/>
          <w:iCs/>
          <w:sz w:val="24"/>
          <w:szCs w:val="24"/>
          <w:lang w:val="es-MX" w:eastAsia="es-ES"/>
        </w:rPr>
        <w:t>SALUD. EL DERECHO A SU PROTECCIÓN CONFORME AL ARTÍCULO 4o., TERCER PÁRRAFO, DE LA CONSTITUCIÓN POLÍTICA DE LOS ESTADOS UNIDOS MEXICANOS, ES UNA RESPONSABILIDAD SOCIAL</w:t>
      </w:r>
      <w:r w:rsidR="000D5464">
        <w:rPr>
          <w:rStyle w:val="Refdenotaalpie"/>
          <w:rFonts w:ascii="Arial" w:hAnsi="Arial" w:cs="Arial"/>
          <w:b/>
          <w:bCs/>
          <w:i/>
          <w:iCs/>
          <w:sz w:val="24"/>
          <w:szCs w:val="24"/>
          <w:lang w:val="es-MX" w:eastAsia="es-ES"/>
        </w:rPr>
        <w:footnoteReference w:id="4"/>
      </w:r>
      <w:r w:rsidR="00E4234E" w:rsidRPr="003519DB">
        <w:rPr>
          <w:rFonts w:ascii="Arial" w:hAnsi="Arial" w:cs="Arial"/>
          <w:b/>
          <w:bCs/>
          <w:i/>
          <w:iCs/>
          <w:sz w:val="24"/>
          <w:szCs w:val="24"/>
          <w:lang w:val="es-MX" w:eastAsia="es-ES"/>
        </w:rPr>
        <w:t xml:space="preserve"> </w:t>
      </w:r>
      <w:r w:rsidR="00E4234E" w:rsidRPr="003519DB">
        <w:rPr>
          <w:rFonts w:ascii="Arial" w:hAnsi="Arial" w:cs="Arial"/>
          <w:sz w:val="24"/>
          <w:szCs w:val="24"/>
          <w:lang w:val="es-MX" w:eastAsia="es-ES"/>
        </w:rPr>
        <w:t>en el cual dicho tribunal en pleno resaltó que el derecho a la protección de la salud se traduce en la obligación del Estado de establecer los mecanismos necesarios para que todas las personas tengan acceso a los servicios de salud y en virtud que ésta es una responsabilidad que comparten el Estado y la sociedad.</w:t>
      </w:r>
    </w:p>
    <w:p w14:paraId="5C6F22A8" w14:textId="77777777" w:rsidR="00E4234E" w:rsidRDefault="00E4234E" w:rsidP="00E4234E">
      <w:pPr>
        <w:spacing w:line="360" w:lineRule="auto"/>
        <w:ind w:left="142" w:right="191"/>
        <w:jc w:val="center"/>
        <w:rPr>
          <w:rFonts w:ascii="Arial" w:hAnsi="Arial" w:cs="Arial"/>
          <w:b/>
          <w:color w:val="000000"/>
          <w:sz w:val="24"/>
          <w:szCs w:val="24"/>
          <w:lang w:val="es-MX"/>
        </w:rPr>
      </w:pPr>
    </w:p>
    <w:p w14:paraId="1AC5369C" w14:textId="77777777" w:rsidR="00E4234E" w:rsidRPr="003519DB" w:rsidRDefault="00E4234E" w:rsidP="00E4234E">
      <w:pPr>
        <w:spacing w:line="360" w:lineRule="auto"/>
        <w:ind w:left="142" w:right="191" w:firstLine="567"/>
        <w:jc w:val="both"/>
        <w:rPr>
          <w:rFonts w:ascii="Arial" w:hAnsi="Arial" w:cs="Arial"/>
          <w:color w:val="000000"/>
          <w:sz w:val="24"/>
          <w:szCs w:val="24"/>
          <w:lang w:val="es-MX"/>
        </w:rPr>
      </w:pPr>
      <w:r w:rsidRPr="003519DB">
        <w:rPr>
          <w:rFonts w:ascii="Arial" w:hAnsi="Arial" w:cs="Arial"/>
          <w:b/>
          <w:color w:val="000000"/>
          <w:sz w:val="24"/>
          <w:szCs w:val="24"/>
          <w:lang w:val="es-MX"/>
        </w:rPr>
        <w:t>OCTAVA.-</w:t>
      </w:r>
      <w:r w:rsidRPr="003519DB">
        <w:rPr>
          <w:rFonts w:ascii="Arial" w:hAnsi="Arial" w:cs="Arial"/>
          <w:color w:val="000000"/>
          <w:sz w:val="24"/>
          <w:szCs w:val="24"/>
          <w:lang w:val="es-MX"/>
        </w:rPr>
        <w:t xml:space="preserve"> Con base en los argumentos vertidos anteriormente, esta </w:t>
      </w:r>
      <w:r w:rsidRPr="003519DB">
        <w:rPr>
          <w:rFonts w:ascii="Arial" w:hAnsi="Arial" w:cs="Arial"/>
          <w:color w:val="000000"/>
          <w:sz w:val="24"/>
          <w:szCs w:val="24"/>
        </w:rPr>
        <w:t>Comisión Permanente de Salud y Seguridad Social</w:t>
      </w:r>
      <w:r w:rsidRPr="003519DB">
        <w:rPr>
          <w:rFonts w:ascii="Arial" w:hAnsi="Arial" w:cs="Arial"/>
          <w:color w:val="000000"/>
          <w:sz w:val="24"/>
          <w:szCs w:val="24"/>
          <w:lang w:val="es-MX"/>
        </w:rPr>
        <w:t xml:space="preserve"> propone que la </w:t>
      </w:r>
      <w:r w:rsidRPr="003519DB">
        <w:rPr>
          <w:rFonts w:ascii="Arial" w:hAnsi="Arial" w:cs="Arial"/>
          <w:color w:val="000000"/>
          <w:sz w:val="24"/>
          <w:szCs w:val="24"/>
        </w:rPr>
        <w:t xml:space="preserve">Iniciativa con Proyecto de Decreto por el que se reforman los artículos 253-A  y 275-G de la Ley de Salud del Estado de Yucatán en materia de venta de bebidas alcohólicas en el estado, suscrita por el diputado Mario Alejandro Cuevas Mena de la Representación Legislativa del Partido de la Revolución Democrática de esta LXII Legislatura,  </w:t>
      </w:r>
      <w:r w:rsidRPr="003519DB">
        <w:rPr>
          <w:rFonts w:ascii="Arial" w:hAnsi="Arial" w:cs="Arial"/>
          <w:color w:val="000000"/>
          <w:sz w:val="24"/>
          <w:szCs w:val="24"/>
          <w:lang w:val="es-MX"/>
        </w:rPr>
        <w:t>sea desechada, por los argumentos anteriormente descritos y se declare como un asunto totalmente concluido.</w:t>
      </w:r>
    </w:p>
    <w:p w14:paraId="1ACCAFD4" w14:textId="77777777" w:rsidR="00E4234E" w:rsidRPr="003519DB" w:rsidRDefault="00E4234E" w:rsidP="00E4234E">
      <w:pPr>
        <w:spacing w:line="360" w:lineRule="auto"/>
        <w:ind w:left="142" w:right="191"/>
        <w:jc w:val="both"/>
        <w:rPr>
          <w:rFonts w:ascii="Arial" w:hAnsi="Arial" w:cs="Arial"/>
          <w:color w:val="000000"/>
          <w:sz w:val="24"/>
          <w:szCs w:val="24"/>
          <w:lang w:val="es-MX"/>
        </w:rPr>
      </w:pPr>
    </w:p>
    <w:p w14:paraId="3982117D" w14:textId="77777777" w:rsidR="00E4234E" w:rsidRPr="003519DB" w:rsidRDefault="00E4234E" w:rsidP="00E4234E">
      <w:pPr>
        <w:spacing w:line="360" w:lineRule="auto"/>
        <w:ind w:left="142" w:right="191"/>
        <w:jc w:val="both"/>
        <w:rPr>
          <w:rFonts w:ascii="Arial" w:hAnsi="Arial" w:cs="Arial"/>
          <w:color w:val="000000"/>
          <w:sz w:val="24"/>
          <w:szCs w:val="24"/>
        </w:rPr>
      </w:pPr>
      <w:r w:rsidRPr="003519DB">
        <w:rPr>
          <w:rFonts w:ascii="Arial" w:hAnsi="Arial" w:cs="Arial"/>
          <w:color w:val="000000"/>
          <w:sz w:val="24"/>
          <w:szCs w:val="24"/>
          <w:lang w:val="es-MX"/>
        </w:rPr>
        <w:tab/>
        <w:t xml:space="preserve">Por todo lo expuesto y fundado, los integrantes de la </w:t>
      </w:r>
      <w:r w:rsidRPr="003519DB">
        <w:rPr>
          <w:rFonts w:ascii="Arial" w:hAnsi="Arial" w:cs="Arial"/>
          <w:color w:val="000000"/>
          <w:sz w:val="24"/>
          <w:szCs w:val="24"/>
        </w:rPr>
        <w:t>Comisión Permanente de Salud y Seguridad Social</w:t>
      </w:r>
      <w:r w:rsidRPr="003519DB">
        <w:rPr>
          <w:rFonts w:ascii="Arial" w:hAnsi="Arial" w:cs="Arial"/>
          <w:color w:val="000000"/>
          <w:sz w:val="24"/>
          <w:szCs w:val="24"/>
          <w:lang w:val="es-MX"/>
        </w:rPr>
        <w:t xml:space="preserve">, consideramos que el Dictamen de Acuerdo debe ser aprobado en los términos planteados por los razonamientos y argumentos antes expresados. En tal virtud, con fundamento en </w:t>
      </w:r>
      <w:r w:rsidRPr="003519DB">
        <w:rPr>
          <w:rFonts w:ascii="Arial" w:hAnsi="Arial" w:cs="Arial"/>
          <w:color w:val="000000"/>
          <w:sz w:val="24"/>
          <w:szCs w:val="24"/>
        </w:rPr>
        <w:t>los artículos 29 de la Constitución Política</w:t>
      </w:r>
      <w:r>
        <w:rPr>
          <w:rFonts w:ascii="Arial" w:hAnsi="Arial" w:cs="Arial"/>
          <w:color w:val="000000"/>
          <w:sz w:val="24"/>
          <w:szCs w:val="24"/>
        </w:rPr>
        <w:t>;</w:t>
      </w:r>
      <w:r w:rsidRPr="003519DB">
        <w:rPr>
          <w:rFonts w:ascii="Arial" w:hAnsi="Arial" w:cs="Arial"/>
          <w:color w:val="000000"/>
          <w:sz w:val="24"/>
          <w:szCs w:val="24"/>
        </w:rPr>
        <w:t xml:space="preserve"> 18 y 43 fracción IX, 44 fracción IX  y 47 Bis de la Ley de Gobierno del Poder Legislativo, </w:t>
      </w:r>
      <w:r w:rsidRPr="003519DB">
        <w:rPr>
          <w:rFonts w:ascii="Arial" w:hAnsi="Arial" w:cs="Arial"/>
          <w:sz w:val="24"/>
          <w:szCs w:val="24"/>
        </w:rPr>
        <w:t>71 fracción II y 73 del Reglamento de la Ley de Gobierno del Poder Legislativo, todos del Estado de Yucatán</w:t>
      </w:r>
      <w:r w:rsidRPr="003519DB">
        <w:rPr>
          <w:rFonts w:ascii="Arial" w:hAnsi="Arial" w:cs="Arial"/>
          <w:color w:val="000000"/>
          <w:sz w:val="24"/>
          <w:szCs w:val="24"/>
        </w:rPr>
        <w:t>, sometemos a consideración del Pleno del H. Congreso del Estado de Yucatán, el siguiente proyecto de,</w:t>
      </w:r>
    </w:p>
    <w:p w14:paraId="4DE5A819" w14:textId="77777777" w:rsidR="00E4234E" w:rsidRDefault="00E4234E" w:rsidP="00E4234E">
      <w:pPr>
        <w:spacing w:line="360" w:lineRule="auto"/>
        <w:jc w:val="both"/>
        <w:rPr>
          <w:rFonts w:ascii="Arial" w:hAnsi="Arial" w:cs="Arial"/>
          <w:color w:val="000000"/>
          <w:sz w:val="24"/>
          <w:szCs w:val="24"/>
        </w:rPr>
      </w:pPr>
    </w:p>
    <w:p w14:paraId="7E6EB00E" w14:textId="77777777" w:rsidR="00E4234E" w:rsidRDefault="00E4234E" w:rsidP="00E4234E">
      <w:pPr>
        <w:spacing w:line="360" w:lineRule="auto"/>
        <w:jc w:val="both"/>
        <w:rPr>
          <w:rFonts w:ascii="Arial" w:hAnsi="Arial" w:cs="Arial"/>
          <w:color w:val="000000"/>
          <w:sz w:val="24"/>
          <w:szCs w:val="24"/>
        </w:rPr>
      </w:pPr>
    </w:p>
    <w:p w14:paraId="067DD931" w14:textId="77777777" w:rsidR="00E4234E" w:rsidRDefault="00E4234E" w:rsidP="00E4234E">
      <w:pPr>
        <w:spacing w:line="360" w:lineRule="auto"/>
        <w:jc w:val="both"/>
        <w:rPr>
          <w:rFonts w:ascii="Arial" w:hAnsi="Arial" w:cs="Arial"/>
          <w:color w:val="000000"/>
          <w:sz w:val="24"/>
          <w:szCs w:val="24"/>
        </w:rPr>
      </w:pPr>
    </w:p>
    <w:p w14:paraId="17D084E1" w14:textId="77777777" w:rsidR="000D5464" w:rsidRDefault="000D5464" w:rsidP="00E4234E">
      <w:pPr>
        <w:spacing w:line="360" w:lineRule="auto"/>
        <w:jc w:val="both"/>
        <w:rPr>
          <w:rFonts w:ascii="Arial" w:hAnsi="Arial" w:cs="Arial"/>
          <w:color w:val="000000"/>
          <w:sz w:val="24"/>
          <w:szCs w:val="24"/>
        </w:rPr>
      </w:pPr>
    </w:p>
    <w:p w14:paraId="358669B4" w14:textId="77777777" w:rsidR="000D5464" w:rsidRDefault="000D5464" w:rsidP="00E4234E">
      <w:pPr>
        <w:spacing w:line="360" w:lineRule="auto"/>
        <w:jc w:val="both"/>
        <w:rPr>
          <w:rFonts w:ascii="Arial" w:hAnsi="Arial" w:cs="Arial"/>
          <w:color w:val="000000"/>
          <w:sz w:val="24"/>
          <w:szCs w:val="24"/>
        </w:rPr>
      </w:pPr>
    </w:p>
    <w:p w14:paraId="0092008D" w14:textId="77777777" w:rsidR="000D5464" w:rsidRDefault="000D5464" w:rsidP="00E4234E">
      <w:pPr>
        <w:spacing w:line="360" w:lineRule="auto"/>
        <w:jc w:val="both"/>
        <w:rPr>
          <w:rFonts w:ascii="Arial" w:hAnsi="Arial" w:cs="Arial"/>
          <w:color w:val="000000"/>
          <w:sz w:val="24"/>
          <w:szCs w:val="24"/>
        </w:rPr>
      </w:pPr>
    </w:p>
    <w:p w14:paraId="7C2BD2BF" w14:textId="77777777" w:rsidR="000D5464" w:rsidRDefault="000D5464" w:rsidP="00E4234E">
      <w:pPr>
        <w:spacing w:line="360" w:lineRule="auto"/>
        <w:jc w:val="both"/>
        <w:rPr>
          <w:rFonts w:ascii="Arial" w:hAnsi="Arial" w:cs="Arial"/>
          <w:color w:val="000000"/>
          <w:sz w:val="24"/>
          <w:szCs w:val="24"/>
        </w:rPr>
      </w:pPr>
    </w:p>
    <w:p w14:paraId="3840EC10" w14:textId="77777777" w:rsidR="000D5464" w:rsidRDefault="000D5464" w:rsidP="00E4234E">
      <w:pPr>
        <w:spacing w:line="360" w:lineRule="auto"/>
        <w:jc w:val="both"/>
        <w:rPr>
          <w:rFonts w:ascii="Arial" w:hAnsi="Arial" w:cs="Arial"/>
          <w:color w:val="000000"/>
          <w:sz w:val="24"/>
          <w:szCs w:val="24"/>
        </w:rPr>
      </w:pPr>
    </w:p>
    <w:p w14:paraId="2DACFECD" w14:textId="77777777" w:rsidR="000D5464" w:rsidRDefault="000D5464" w:rsidP="00E4234E">
      <w:pPr>
        <w:spacing w:line="360" w:lineRule="auto"/>
        <w:jc w:val="both"/>
        <w:rPr>
          <w:rFonts w:ascii="Arial" w:hAnsi="Arial" w:cs="Arial"/>
          <w:color w:val="000000"/>
          <w:sz w:val="24"/>
          <w:szCs w:val="24"/>
        </w:rPr>
      </w:pPr>
    </w:p>
    <w:p w14:paraId="60B7C1E8" w14:textId="77777777" w:rsidR="000D5464" w:rsidRDefault="000D5464" w:rsidP="00E4234E">
      <w:pPr>
        <w:spacing w:line="360" w:lineRule="auto"/>
        <w:jc w:val="both"/>
        <w:rPr>
          <w:rFonts w:ascii="Arial" w:hAnsi="Arial" w:cs="Arial"/>
          <w:color w:val="000000"/>
          <w:sz w:val="24"/>
          <w:szCs w:val="24"/>
        </w:rPr>
      </w:pPr>
    </w:p>
    <w:p w14:paraId="0496CD68" w14:textId="77777777" w:rsidR="000D5464" w:rsidRDefault="000D5464" w:rsidP="00E4234E">
      <w:pPr>
        <w:spacing w:line="360" w:lineRule="auto"/>
        <w:jc w:val="both"/>
        <w:rPr>
          <w:rFonts w:ascii="Arial" w:hAnsi="Arial" w:cs="Arial"/>
          <w:color w:val="000000"/>
          <w:sz w:val="24"/>
          <w:szCs w:val="24"/>
        </w:rPr>
      </w:pPr>
    </w:p>
    <w:p w14:paraId="2852C661" w14:textId="77777777" w:rsidR="000D5464" w:rsidRDefault="000D5464" w:rsidP="00E4234E">
      <w:pPr>
        <w:spacing w:line="360" w:lineRule="auto"/>
        <w:jc w:val="both"/>
        <w:rPr>
          <w:rFonts w:ascii="Arial" w:hAnsi="Arial" w:cs="Arial"/>
          <w:color w:val="000000"/>
          <w:sz w:val="24"/>
          <w:szCs w:val="24"/>
        </w:rPr>
      </w:pPr>
    </w:p>
    <w:p w14:paraId="0A91488A" w14:textId="77777777" w:rsidR="000D5464" w:rsidRDefault="000D5464" w:rsidP="00E4234E">
      <w:pPr>
        <w:spacing w:line="360" w:lineRule="auto"/>
        <w:jc w:val="both"/>
        <w:rPr>
          <w:rFonts w:ascii="Arial" w:hAnsi="Arial" w:cs="Arial"/>
          <w:color w:val="000000"/>
          <w:sz w:val="24"/>
          <w:szCs w:val="24"/>
        </w:rPr>
      </w:pPr>
    </w:p>
    <w:p w14:paraId="02988CAF" w14:textId="77777777" w:rsidR="000D5464" w:rsidRDefault="000D5464" w:rsidP="00E4234E">
      <w:pPr>
        <w:spacing w:line="360" w:lineRule="auto"/>
        <w:jc w:val="both"/>
        <w:rPr>
          <w:rFonts w:ascii="Arial" w:hAnsi="Arial" w:cs="Arial"/>
          <w:color w:val="000000"/>
          <w:sz w:val="24"/>
          <w:szCs w:val="24"/>
        </w:rPr>
      </w:pPr>
    </w:p>
    <w:p w14:paraId="3159D20B" w14:textId="77777777" w:rsidR="000D5464" w:rsidRDefault="000D5464" w:rsidP="00E4234E">
      <w:pPr>
        <w:spacing w:line="360" w:lineRule="auto"/>
        <w:jc w:val="both"/>
        <w:rPr>
          <w:rFonts w:ascii="Arial" w:hAnsi="Arial" w:cs="Arial"/>
          <w:color w:val="000000"/>
          <w:sz w:val="24"/>
          <w:szCs w:val="24"/>
        </w:rPr>
      </w:pPr>
    </w:p>
    <w:p w14:paraId="5DDBB9E0" w14:textId="77777777" w:rsidR="000D5464" w:rsidRDefault="000D5464" w:rsidP="00E4234E">
      <w:pPr>
        <w:spacing w:line="360" w:lineRule="auto"/>
        <w:jc w:val="both"/>
        <w:rPr>
          <w:rFonts w:ascii="Arial" w:hAnsi="Arial" w:cs="Arial"/>
          <w:color w:val="000000"/>
          <w:sz w:val="24"/>
          <w:szCs w:val="24"/>
        </w:rPr>
      </w:pPr>
    </w:p>
    <w:p w14:paraId="5176BAF6" w14:textId="77777777" w:rsidR="000D5464" w:rsidRDefault="000D5464" w:rsidP="00E4234E">
      <w:pPr>
        <w:spacing w:line="360" w:lineRule="auto"/>
        <w:jc w:val="both"/>
        <w:rPr>
          <w:rFonts w:ascii="Arial" w:hAnsi="Arial" w:cs="Arial"/>
          <w:color w:val="000000"/>
          <w:sz w:val="24"/>
          <w:szCs w:val="24"/>
        </w:rPr>
      </w:pPr>
    </w:p>
    <w:p w14:paraId="52EF617B" w14:textId="77777777" w:rsidR="000D5464" w:rsidRDefault="000D5464" w:rsidP="00E4234E">
      <w:pPr>
        <w:spacing w:line="360" w:lineRule="auto"/>
        <w:jc w:val="both"/>
        <w:rPr>
          <w:rFonts w:ascii="Arial" w:hAnsi="Arial" w:cs="Arial"/>
          <w:color w:val="000000"/>
          <w:sz w:val="24"/>
          <w:szCs w:val="24"/>
        </w:rPr>
      </w:pPr>
    </w:p>
    <w:p w14:paraId="447B9E06" w14:textId="77777777" w:rsidR="000D5464" w:rsidRDefault="000D5464" w:rsidP="00E4234E">
      <w:pPr>
        <w:spacing w:line="360" w:lineRule="auto"/>
        <w:jc w:val="both"/>
        <w:rPr>
          <w:rFonts w:ascii="Arial" w:hAnsi="Arial" w:cs="Arial"/>
          <w:color w:val="000000"/>
          <w:sz w:val="24"/>
          <w:szCs w:val="24"/>
        </w:rPr>
      </w:pPr>
    </w:p>
    <w:p w14:paraId="556A2D10" w14:textId="77777777" w:rsidR="000D5464" w:rsidRDefault="000D5464" w:rsidP="00E4234E">
      <w:pPr>
        <w:spacing w:line="360" w:lineRule="auto"/>
        <w:jc w:val="both"/>
        <w:rPr>
          <w:rFonts w:ascii="Arial" w:hAnsi="Arial" w:cs="Arial"/>
          <w:color w:val="000000"/>
          <w:sz w:val="24"/>
          <w:szCs w:val="24"/>
        </w:rPr>
      </w:pPr>
    </w:p>
    <w:p w14:paraId="654F9354" w14:textId="77777777" w:rsidR="000D5464" w:rsidRDefault="000D5464" w:rsidP="00E4234E">
      <w:pPr>
        <w:spacing w:line="360" w:lineRule="auto"/>
        <w:jc w:val="both"/>
        <w:rPr>
          <w:rFonts w:ascii="Arial" w:hAnsi="Arial" w:cs="Arial"/>
          <w:color w:val="000000"/>
          <w:sz w:val="24"/>
          <w:szCs w:val="24"/>
        </w:rPr>
      </w:pPr>
    </w:p>
    <w:p w14:paraId="38D3F986" w14:textId="77777777" w:rsidR="000D5464" w:rsidRDefault="000D5464" w:rsidP="00E4234E">
      <w:pPr>
        <w:spacing w:line="360" w:lineRule="auto"/>
        <w:jc w:val="both"/>
        <w:rPr>
          <w:rFonts w:ascii="Arial" w:hAnsi="Arial" w:cs="Arial"/>
          <w:color w:val="000000"/>
          <w:sz w:val="24"/>
          <w:szCs w:val="24"/>
        </w:rPr>
      </w:pPr>
    </w:p>
    <w:p w14:paraId="2501D44A" w14:textId="77777777" w:rsidR="00E4234E" w:rsidRDefault="00E4234E" w:rsidP="00E4234E">
      <w:pPr>
        <w:spacing w:line="360" w:lineRule="auto"/>
        <w:jc w:val="both"/>
        <w:rPr>
          <w:rFonts w:ascii="Arial" w:hAnsi="Arial" w:cs="Arial"/>
          <w:color w:val="000000"/>
          <w:sz w:val="24"/>
          <w:szCs w:val="24"/>
        </w:rPr>
      </w:pPr>
    </w:p>
    <w:p w14:paraId="5239EA28" w14:textId="77777777" w:rsidR="00E4234E" w:rsidRDefault="00E4234E" w:rsidP="00E4234E">
      <w:pPr>
        <w:spacing w:line="360" w:lineRule="auto"/>
        <w:jc w:val="both"/>
        <w:rPr>
          <w:rFonts w:ascii="Arial" w:hAnsi="Arial" w:cs="Arial"/>
          <w:color w:val="000000"/>
          <w:sz w:val="24"/>
          <w:szCs w:val="24"/>
        </w:rPr>
      </w:pPr>
    </w:p>
    <w:p w14:paraId="49D173DA" w14:textId="77777777" w:rsidR="00E4234E" w:rsidRDefault="00E4234E" w:rsidP="00E4234E">
      <w:pPr>
        <w:spacing w:line="360" w:lineRule="auto"/>
        <w:ind w:left="142" w:right="49" w:firstLine="567"/>
        <w:jc w:val="center"/>
        <w:rPr>
          <w:rFonts w:ascii="Arial" w:hAnsi="Arial" w:cs="Arial"/>
          <w:b/>
          <w:color w:val="000000"/>
          <w:sz w:val="24"/>
          <w:szCs w:val="24"/>
        </w:rPr>
      </w:pPr>
      <w:r w:rsidRPr="003519DB">
        <w:rPr>
          <w:rFonts w:ascii="Arial" w:hAnsi="Arial" w:cs="Arial"/>
          <w:b/>
          <w:color w:val="000000"/>
          <w:sz w:val="24"/>
          <w:szCs w:val="24"/>
        </w:rPr>
        <w:t>A C U E R D O:</w:t>
      </w:r>
    </w:p>
    <w:p w14:paraId="371854C2" w14:textId="77777777" w:rsidR="000D5464" w:rsidRDefault="000D5464" w:rsidP="00E4234E">
      <w:pPr>
        <w:spacing w:line="360" w:lineRule="auto"/>
        <w:ind w:left="142" w:right="49" w:firstLine="567"/>
        <w:jc w:val="center"/>
        <w:rPr>
          <w:rFonts w:ascii="Arial" w:hAnsi="Arial" w:cs="Arial"/>
          <w:b/>
          <w:color w:val="000000"/>
          <w:sz w:val="24"/>
          <w:szCs w:val="24"/>
        </w:rPr>
      </w:pPr>
    </w:p>
    <w:p w14:paraId="0356545B" w14:textId="77777777" w:rsidR="00E4234E" w:rsidRPr="00E476BA" w:rsidRDefault="00E4234E" w:rsidP="00E4234E">
      <w:pPr>
        <w:spacing w:line="360" w:lineRule="auto"/>
        <w:ind w:left="142" w:right="49" w:firstLine="567"/>
        <w:jc w:val="both"/>
        <w:rPr>
          <w:rFonts w:ascii="Arial" w:hAnsi="Arial" w:cs="Arial"/>
          <w:b/>
          <w:color w:val="000000"/>
          <w:sz w:val="4"/>
          <w:szCs w:val="24"/>
        </w:rPr>
      </w:pPr>
    </w:p>
    <w:p w14:paraId="21EED897" w14:textId="77777777" w:rsidR="00E4234E" w:rsidRPr="00A7603D" w:rsidRDefault="00E4234E" w:rsidP="00E4234E">
      <w:pPr>
        <w:spacing w:line="360" w:lineRule="auto"/>
        <w:ind w:left="142" w:right="49" w:firstLine="567"/>
        <w:jc w:val="both"/>
        <w:rPr>
          <w:rFonts w:ascii="Arial" w:hAnsi="Arial" w:cs="Arial"/>
          <w:b/>
          <w:color w:val="000000"/>
          <w:sz w:val="2"/>
          <w:szCs w:val="24"/>
        </w:rPr>
      </w:pPr>
    </w:p>
    <w:p w14:paraId="62F7CECD" w14:textId="77777777" w:rsidR="00E4234E" w:rsidRDefault="00E4234E" w:rsidP="000D5464">
      <w:pPr>
        <w:spacing w:line="360" w:lineRule="auto"/>
        <w:ind w:left="284" w:right="333"/>
        <w:jc w:val="both"/>
        <w:rPr>
          <w:rFonts w:ascii="Arial" w:hAnsi="Arial" w:cs="Arial"/>
          <w:sz w:val="24"/>
          <w:szCs w:val="24"/>
          <w:lang w:val="es-MX"/>
        </w:rPr>
      </w:pPr>
      <w:r w:rsidRPr="003519DB">
        <w:rPr>
          <w:rFonts w:ascii="Arial" w:hAnsi="Arial" w:cs="Arial"/>
          <w:b/>
          <w:color w:val="000000"/>
          <w:sz w:val="24"/>
          <w:szCs w:val="24"/>
        </w:rPr>
        <w:t>Artículo Único.</w:t>
      </w:r>
      <w:r w:rsidRPr="003519DB">
        <w:rPr>
          <w:rFonts w:ascii="Arial" w:hAnsi="Arial" w:cs="Arial"/>
          <w:sz w:val="24"/>
          <w:szCs w:val="24"/>
        </w:rPr>
        <w:t xml:space="preserve"> El H. Congreso del Estado de Yucatán, con fundamento en los artículos 71 fracción II y 73 del Reglamento de la Ley de Gobierno del Poder Legislativo del Estado de Yucatán, desecha </w:t>
      </w:r>
      <w:r w:rsidRPr="003519DB">
        <w:rPr>
          <w:rFonts w:ascii="Arial" w:hAnsi="Arial" w:cs="Arial"/>
          <w:color w:val="000000"/>
          <w:sz w:val="24"/>
          <w:szCs w:val="24"/>
          <w:lang w:val="es-MX"/>
        </w:rPr>
        <w:t xml:space="preserve">la </w:t>
      </w:r>
      <w:r w:rsidRPr="003519DB">
        <w:rPr>
          <w:rFonts w:ascii="Arial" w:hAnsi="Arial" w:cs="Arial"/>
          <w:color w:val="000000"/>
          <w:sz w:val="24"/>
          <w:szCs w:val="24"/>
        </w:rPr>
        <w:t>Iniciativa con Proyecto de Decreto por el que se reforman los artículos 253-A  y 275-G de la Ley de Salud del Estado de Yucatán en materia de venta de bebidas alcohólicas en el estado, suscrita por el diputado Mario Alejandro Cuevas Mena de la Representación Legislativa del Partido de la Revolución Democrática de esta LXII Legislatura,</w:t>
      </w:r>
      <w:r w:rsidRPr="003519DB">
        <w:rPr>
          <w:rFonts w:ascii="Arial" w:hAnsi="Arial" w:cs="Arial"/>
          <w:sz w:val="24"/>
          <w:szCs w:val="24"/>
          <w:lang w:val="es-MX"/>
        </w:rPr>
        <w:t xml:space="preserve"> presentada el 06 de noviembre de 2019.</w:t>
      </w:r>
    </w:p>
    <w:p w14:paraId="57C58648" w14:textId="77777777" w:rsidR="00E4234E" w:rsidRPr="00A7603D" w:rsidRDefault="00E4234E" w:rsidP="000D5464">
      <w:pPr>
        <w:ind w:left="284" w:right="333"/>
        <w:jc w:val="both"/>
        <w:rPr>
          <w:rFonts w:ascii="Arial" w:hAnsi="Arial" w:cs="Arial"/>
          <w:color w:val="000000"/>
          <w:sz w:val="4"/>
          <w:szCs w:val="24"/>
        </w:rPr>
      </w:pPr>
    </w:p>
    <w:p w14:paraId="234C28CA" w14:textId="77777777" w:rsidR="00E476BA" w:rsidRPr="00E476BA" w:rsidRDefault="00E476BA" w:rsidP="000D5464">
      <w:pPr>
        <w:ind w:left="284" w:right="333"/>
        <w:jc w:val="center"/>
        <w:rPr>
          <w:rFonts w:ascii="Arial" w:hAnsi="Arial" w:cs="Arial"/>
          <w:b/>
          <w:color w:val="000000"/>
          <w:sz w:val="12"/>
          <w:szCs w:val="24"/>
        </w:rPr>
      </w:pPr>
    </w:p>
    <w:p w14:paraId="4FBD6301" w14:textId="77777777" w:rsidR="00E4234E" w:rsidRDefault="00E4234E" w:rsidP="000D5464">
      <w:pPr>
        <w:ind w:left="284" w:right="333"/>
        <w:jc w:val="center"/>
        <w:rPr>
          <w:rFonts w:ascii="Arial" w:hAnsi="Arial" w:cs="Arial"/>
          <w:b/>
          <w:color w:val="000000"/>
          <w:sz w:val="24"/>
          <w:szCs w:val="24"/>
        </w:rPr>
      </w:pPr>
      <w:r w:rsidRPr="003519DB">
        <w:rPr>
          <w:rFonts w:ascii="Arial" w:hAnsi="Arial" w:cs="Arial"/>
          <w:b/>
          <w:color w:val="000000"/>
          <w:sz w:val="24"/>
          <w:szCs w:val="24"/>
        </w:rPr>
        <w:t>Transitorio:</w:t>
      </w:r>
    </w:p>
    <w:p w14:paraId="3BC59BFC" w14:textId="77777777" w:rsidR="00E476BA" w:rsidRPr="00E476BA" w:rsidRDefault="00E476BA" w:rsidP="000D5464">
      <w:pPr>
        <w:ind w:left="284" w:right="333"/>
        <w:jc w:val="center"/>
        <w:rPr>
          <w:rFonts w:ascii="Arial" w:hAnsi="Arial" w:cs="Arial"/>
          <w:b/>
          <w:color w:val="000000"/>
          <w:sz w:val="8"/>
          <w:szCs w:val="24"/>
        </w:rPr>
      </w:pPr>
    </w:p>
    <w:p w14:paraId="2F8BF7F4" w14:textId="77777777" w:rsidR="00E4234E" w:rsidRPr="00E476BA" w:rsidRDefault="00E4234E" w:rsidP="000D5464">
      <w:pPr>
        <w:ind w:left="284" w:right="333"/>
        <w:jc w:val="center"/>
        <w:rPr>
          <w:rFonts w:ascii="Arial" w:hAnsi="Arial" w:cs="Arial"/>
          <w:b/>
          <w:color w:val="000000"/>
          <w:sz w:val="4"/>
          <w:szCs w:val="24"/>
        </w:rPr>
      </w:pPr>
    </w:p>
    <w:p w14:paraId="27B41645" w14:textId="77777777" w:rsidR="00E4234E" w:rsidRPr="00A7603D" w:rsidRDefault="00E4234E" w:rsidP="000D5464">
      <w:pPr>
        <w:ind w:left="284" w:right="333"/>
        <w:jc w:val="both"/>
        <w:rPr>
          <w:rFonts w:ascii="Arial" w:hAnsi="Arial" w:cs="Arial"/>
          <w:color w:val="000000"/>
          <w:sz w:val="12"/>
          <w:szCs w:val="24"/>
        </w:rPr>
      </w:pPr>
    </w:p>
    <w:p w14:paraId="42C72B9C" w14:textId="77777777" w:rsidR="00E4234E" w:rsidRDefault="00E4234E" w:rsidP="000D5464">
      <w:pPr>
        <w:spacing w:line="360" w:lineRule="auto"/>
        <w:ind w:left="284" w:right="333"/>
        <w:jc w:val="both"/>
        <w:rPr>
          <w:rFonts w:ascii="Arial" w:hAnsi="Arial" w:cs="Arial"/>
          <w:color w:val="000000"/>
          <w:sz w:val="24"/>
          <w:szCs w:val="24"/>
        </w:rPr>
      </w:pPr>
      <w:r w:rsidRPr="003519DB">
        <w:rPr>
          <w:rFonts w:ascii="Arial" w:hAnsi="Arial" w:cs="Arial"/>
          <w:b/>
          <w:color w:val="000000"/>
          <w:sz w:val="24"/>
          <w:szCs w:val="24"/>
        </w:rPr>
        <w:t xml:space="preserve">Artículo único.- </w:t>
      </w:r>
      <w:r w:rsidRPr="003519DB">
        <w:rPr>
          <w:rFonts w:ascii="Arial" w:hAnsi="Arial" w:cs="Arial"/>
          <w:color w:val="000000"/>
          <w:sz w:val="24"/>
          <w:szCs w:val="24"/>
        </w:rPr>
        <w:t>Una vez aprobado este Acuerdo por el Pleno del Congreso del Estado, archívese como asunto concluido.</w:t>
      </w:r>
    </w:p>
    <w:p w14:paraId="6DE0D1A4" w14:textId="77777777" w:rsidR="00E4234E" w:rsidRPr="00A7603D" w:rsidRDefault="00E4234E" w:rsidP="000D5464">
      <w:pPr>
        <w:spacing w:line="360" w:lineRule="auto"/>
        <w:ind w:left="284" w:right="333"/>
        <w:jc w:val="both"/>
        <w:rPr>
          <w:rFonts w:ascii="Arial" w:hAnsi="Arial" w:cs="Arial"/>
          <w:color w:val="000000"/>
          <w:sz w:val="4"/>
          <w:szCs w:val="22"/>
        </w:rPr>
      </w:pPr>
    </w:p>
    <w:p w14:paraId="64D775D7" w14:textId="77777777" w:rsidR="00E4234E" w:rsidRPr="00E476BA" w:rsidRDefault="00E4234E" w:rsidP="000D5464">
      <w:pPr>
        <w:ind w:left="284" w:right="333"/>
        <w:jc w:val="both"/>
        <w:rPr>
          <w:rFonts w:ascii="Arial" w:hAnsi="Arial" w:cs="Arial"/>
          <w:b/>
          <w:sz w:val="4"/>
          <w:szCs w:val="24"/>
          <w:lang w:val="es-MX"/>
        </w:rPr>
      </w:pPr>
    </w:p>
    <w:p w14:paraId="38D09D49" w14:textId="77777777" w:rsidR="00E4234E" w:rsidRDefault="00E4234E" w:rsidP="000D5464">
      <w:pPr>
        <w:widowControl/>
        <w:autoSpaceDE/>
        <w:ind w:left="284" w:right="333"/>
        <w:jc w:val="both"/>
        <w:outlineLvl w:val="0"/>
        <w:rPr>
          <w:rFonts w:ascii="Arial" w:hAnsi="Arial" w:cs="Arial"/>
          <w:b/>
          <w:sz w:val="24"/>
          <w:szCs w:val="24"/>
          <w:lang w:val="es-MX"/>
        </w:rPr>
      </w:pPr>
      <w:r w:rsidRPr="00854391">
        <w:rPr>
          <w:rFonts w:ascii="Arial" w:hAnsi="Arial" w:cs="Arial"/>
          <w:b/>
          <w:sz w:val="24"/>
          <w:szCs w:val="24"/>
          <w:lang w:val="es-MX"/>
        </w:rPr>
        <w:t xml:space="preserve">DADO EN LA SALA DE </w:t>
      </w:r>
      <w:r>
        <w:rPr>
          <w:rFonts w:ascii="Arial" w:hAnsi="Arial" w:cs="Arial"/>
          <w:b/>
          <w:sz w:val="24"/>
          <w:szCs w:val="24"/>
          <w:lang w:val="es-MX"/>
        </w:rPr>
        <w:t>USOS MÚLTIPLES</w:t>
      </w:r>
      <w:r w:rsidRPr="00854391">
        <w:rPr>
          <w:rFonts w:ascii="Arial" w:hAnsi="Arial" w:cs="Arial"/>
          <w:b/>
          <w:sz w:val="24"/>
          <w:szCs w:val="24"/>
          <w:lang w:val="es-MX"/>
        </w:rPr>
        <w:t xml:space="preserve"> “</w:t>
      </w:r>
      <w:r>
        <w:rPr>
          <w:rFonts w:ascii="Arial" w:hAnsi="Arial" w:cs="Arial"/>
          <w:b/>
          <w:sz w:val="24"/>
          <w:szCs w:val="24"/>
          <w:lang w:val="es-MX"/>
        </w:rPr>
        <w:t>MAESTRA CONSUELO ZAVALA CASTILLO</w:t>
      </w:r>
      <w:r w:rsidRPr="00854391">
        <w:rPr>
          <w:rFonts w:ascii="Arial" w:hAnsi="Arial" w:cs="Arial"/>
          <w:b/>
          <w:sz w:val="24"/>
          <w:szCs w:val="24"/>
          <w:lang w:val="es-MX"/>
        </w:rPr>
        <w:t xml:space="preserve">” DEL RECINTO DEL PODER LEGISLATIVO, EN LA CIUDAD DE MÉRIDA, YUCATÁN, A LOS </w:t>
      </w:r>
      <w:r>
        <w:rPr>
          <w:rFonts w:ascii="Arial" w:hAnsi="Arial" w:cs="Arial"/>
          <w:b/>
          <w:sz w:val="24"/>
          <w:szCs w:val="24"/>
          <w:lang w:val="es-MX"/>
        </w:rPr>
        <w:t xml:space="preserve">VEINTICINCO </w:t>
      </w:r>
      <w:r w:rsidRPr="00854391">
        <w:rPr>
          <w:rFonts w:ascii="Arial" w:hAnsi="Arial" w:cs="Arial"/>
          <w:b/>
          <w:sz w:val="24"/>
          <w:szCs w:val="24"/>
          <w:lang w:val="es-MX"/>
        </w:rPr>
        <w:t xml:space="preserve">DÍAS DEL MES DE </w:t>
      </w:r>
      <w:r>
        <w:rPr>
          <w:rFonts w:ascii="Arial" w:hAnsi="Arial" w:cs="Arial"/>
          <w:b/>
          <w:sz w:val="24"/>
          <w:szCs w:val="24"/>
          <w:lang w:val="es-MX"/>
        </w:rPr>
        <w:t xml:space="preserve">NOVIEMBRE </w:t>
      </w:r>
      <w:r w:rsidRPr="00854391">
        <w:rPr>
          <w:rFonts w:ascii="Arial" w:hAnsi="Arial" w:cs="Arial"/>
          <w:b/>
          <w:sz w:val="24"/>
          <w:szCs w:val="24"/>
          <w:lang w:val="es-MX"/>
        </w:rPr>
        <w:t xml:space="preserve">DEL AÑO DOS MIL </w:t>
      </w:r>
      <w:r>
        <w:rPr>
          <w:rFonts w:ascii="Arial" w:hAnsi="Arial" w:cs="Arial"/>
          <w:b/>
          <w:sz w:val="24"/>
          <w:szCs w:val="24"/>
          <w:lang w:val="es-MX"/>
        </w:rPr>
        <w:t>VEINTE</w:t>
      </w:r>
      <w:r w:rsidRPr="00854391">
        <w:rPr>
          <w:rFonts w:ascii="Arial" w:hAnsi="Arial" w:cs="Arial"/>
          <w:b/>
          <w:sz w:val="24"/>
          <w:szCs w:val="24"/>
          <w:lang w:val="es-MX"/>
        </w:rPr>
        <w:t>.</w:t>
      </w:r>
    </w:p>
    <w:p w14:paraId="347F2CC5" w14:textId="77777777" w:rsidR="000D5464" w:rsidRPr="000D5464" w:rsidRDefault="000D5464" w:rsidP="000D5464">
      <w:pPr>
        <w:widowControl/>
        <w:autoSpaceDE/>
        <w:ind w:left="709" w:right="616"/>
        <w:jc w:val="both"/>
        <w:outlineLvl w:val="0"/>
        <w:rPr>
          <w:rFonts w:ascii="Arial" w:hAnsi="Arial" w:cs="Arial"/>
          <w:b/>
          <w:sz w:val="16"/>
          <w:szCs w:val="24"/>
          <w:lang w:val="es-MX"/>
        </w:rPr>
      </w:pPr>
    </w:p>
    <w:p w14:paraId="3C97ABCB" w14:textId="77777777" w:rsidR="00E4234E" w:rsidRPr="003E17A5" w:rsidRDefault="00E4234E" w:rsidP="00E4234E">
      <w:pPr>
        <w:widowControl/>
        <w:autoSpaceDE/>
        <w:jc w:val="both"/>
        <w:outlineLvl w:val="0"/>
        <w:rPr>
          <w:rFonts w:ascii="Arial" w:hAnsi="Arial" w:cs="Arial"/>
          <w:b/>
          <w:sz w:val="10"/>
          <w:szCs w:val="10"/>
          <w:lang w:val="es-MX"/>
        </w:rPr>
      </w:pPr>
    </w:p>
    <w:p w14:paraId="21A66650" w14:textId="77777777" w:rsidR="00E4234E" w:rsidRPr="00E4234E" w:rsidRDefault="00E4234E" w:rsidP="00E4234E">
      <w:pPr>
        <w:widowControl/>
        <w:autoSpaceDE/>
        <w:ind w:firstLine="426"/>
        <w:jc w:val="center"/>
        <w:rPr>
          <w:rFonts w:ascii="Arial" w:hAnsi="Arial" w:cs="Arial"/>
          <w:b/>
          <w:bCs/>
          <w:caps/>
          <w:sz w:val="24"/>
          <w:szCs w:val="22"/>
          <w:lang w:val="es-MX"/>
        </w:rPr>
      </w:pPr>
      <w:r w:rsidRPr="00E4234E">
        <w:rPr>
          <w:rFonts w:ascii="Arial" w:hAnsi="Arial" w:cs="Arial"/>
          <w:b/>
          <w:bCs/>
          <w:caps/>
          <w:sz w:val="24"/>
          <w:szCs w:val="22"/>
          <w:lang w:val="es-MX"/>
        </w:rPr>
        <w:t xml:space="preserve">COMISIóN PERMANENTE DE Salud </w:t>
      </w:r>
    </w:p>
    <w:p w14:paraId="07AFBD31" w14:textId="77777777" w:rsidR="00E4234E" w:rsidRDefault="00E4234E" w:rsidP="00E4234E">
      <w:pPr>
        <w:widowControl/>
        <w:autoSpaceDE/>
        <w:ind w:firstLine="426"/>
        <w:jc w:val="center"/>
        <w:rPr>
          <w:rFonts w:ascii="Arial" w:hAnsi="Arial" w:cs="Arial"/>
          <w:b/>
          <w:bCs/>
          <w:caps/>
          <w:sz w:val="24"/>
          <w:szCs w:val="22"/>
          <w:lang w:val="es-MX"/>
        </w:rPr>
      </w:pPr>
      <w:r w:rsidRPr="00E4234E">
        <w:rPr>
          <w:rFonts w:ascii="Arial" w:hAnsi="Arial" w:cs="Arial"/>
          <w:b/>
          <w:bCs/>
          <w:caps/>
          <w:sz w:val="24"/>
          <w:szCs w:val="22"/>
          <w:lang w:val="es-MX"/>
        </w:rPr>
        <w:t xml:space="preserve">y seguridad social </w:t>
      </w:r>
    </w:p>
    <w:p w14:paraId="7BF9C821" w14:textId="77777777" w:rsidR="00E4234E" w:rsidRPr="00A7603D" w:rsidRDefault="00E4234E" w:rsidP="00E4234E">
      <w:pPr>
        <w:widowControl/>
        <w:autoSpaceDE/>
        <w:ind w:firstLine="426"/>
        <w:jc w:val="center"/>
        <w:rPr>
          <w:rFonts w:ascii="Arial" w:hAnsi="Arial" w:cs="Arial"/>
          <w:b/>
          <w:bCs/>
          <w:caps/>
          <w:sz w:val="12"/>
          <w:szCs w:val="22"/>
          <w:lang w:val="es-MX"/>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E4234E" w:rsidRPr="00A1533D" w14:paraId="26F8DA41" w14:textId="77777777" w:rsidTr="000A2AEE">
        <w:trPr>
          <w:trHeight w:val="645"/>
          <w:tblHeader/>
          <w:jc w:val="center"/>
        </w:trPr>
        <w:tc>
          <w:tcPr>
            <w:tcW w:w="2088" w:type="dxa"/>
            <w:shd w:val="clear" w:color="auto" w:fill="A6A6A6"/>
          </w:tcPr>
          <w:p w14:paraId="387F9732" w14:textId="77777777" w:rsidR="00E4234E" w:rsidRPr="00A1533D" w:rsidRDefault="00E4234E" w:rsidP="000A2AEE">
            <w:pPr>
              <w:widowControl/>
              <w:autoSpaceDE/>
              <w:jc w:val="center"/>
              <w:rPr>
                <w:rFonts w:ascii="Arial" w:hAnsi="Arial" w:cs="Arial"/>
                <w:b/>
                <w:bCs/>
                <w:caps/>
                <w:lang w:val="es-MX"/>
              </w:rPr>
            </w:pPr>
          </w:p>
          <w:p w14:paraId="11D820B9" w14:textId="77777777" w:rsidR="00E4234E" w:rsidRPr="00A1533D" w:rsidRDefault="00E4234E" w:rsidP="000A2AEE">
            <w:pPr>
              <w:widowControl/>
              <w:autoSpaceDE/>
              <w:jc w:val="center"/>
              <w:rPr>
                <w:rFonts w:ascii="Arial" w:hAnsi="Arial" w:cs="Arial"/>
                <w:b/>
                <w:bCs/>
                <w:caps/>
                <w:lang w:val="es-MX"/>
              </w:rPr>
            </w:pPr>
            <w:r w:rsidRPr="00A1533D">
              <w:rPr>
                <w:rFonts w:ascii="Arial" w:hAnsi="Arial" w:cs="Arial"/>
                <w:b/>
                <w:bCs/>
                <w:caps/>
                <w:lang w:val="es-MX"/>
              </w:rPr>
              <w:t>CARGO</w:t>
            </w:r>
          </w:p>
        </w:tc>
        <w:tc>
          <w:tcPr>
            <w:tcW w:w="2269" w:type="dxa"/>
            <w:shd w:val="clear" w:color="auto" w:fill="A6A6A6"/>
          </w:tcPr>
          <w:p w14:paraId="2B6C1E98" w14:textId="77777777" w:rsidR="00E4234E" w:rsidRPr="00A1533D" w:rsidRDefault="00E4234E" w:rsidP="000A2AEE">
            <w:pPr>
              <w:widowControl/>
              <w:autoSpaceDE/>
              <w:jc w:val="center"/>
              <w:rPr>
                <w:rFonts w:ascii="Arial" w:hAnsi="Arial" w:cs="Arial"/>
                <w:b/>
                <w:bCs/>
                <w:caps/>
                <w:lang w:val="es-MX"/>
              </w:rPr>
            </w:pPr>
          </w:p>
          <w:p w14:paraId="6DDE6856" w14:textId="77777777" w:rsidR="00E4234E" w:rsidRPr="00A1533D" w:rsidRDefault="00E4234E" w:rsidP="000A2AEE">
            <w:pPr>
              <w:widowControl/>
              <w:autoSpaceDE/>
              <w:jc w:val="center"/>
              <w:rPr>
                <w:rFonts w:ascii="Arial" w:hAnsi="Arial" w:cs="Arial"/>
                <w:b/>
                <w:bCs/>
                <w:caps/>
                <w:lang w:val="es-MX"/>
              </w:rPr>
            </w:pPr>
            <w:r w:rsidRPr="00A1533D">
              <w:rPr>
                <w:rFonts w:ascii="Arial" w:hAnsi="Arial" w:cs="Arial"/>
                <w:b/>
                <w:bCs/>
                <w:caps/>
                <w:lang w:val="es-MX"/>
              </w:rPr>
              <w:t>NOMBRE</w:t>
            </w:r>
          </w:p>
        </w:tc>
        <w:tc>
          <w:tcPr>
            <w:tcW w:w="2272" w:type="dxa"/>
            <w:shd w:val="clear" w:color="auto" w:fill="A6A6A6"/>
          </w:tcPr>
          <w:p w14:paraId="08559126" w14:textId="77777777" w:rsidR="00E4234E" w:rsidRPr="00A1533D" w:rsidRDefault="00E4234E" w:rsidP="000A2AEE">
            <w:pPr>
              <w:widowControl/>
              <w:autoSpaceDE/>
              <w:jc w:val="center"/>
              <w:rPr>
                <w:rFonts w:ascii="Arial" w:hAnsi="Arial" w:cs="Arial"/>
                <w:b/>
                <w:bCs/>
                <w:caps/>
                <w:lang w:val="es-MX"/>
              </w:rPr>
            </w:pPr>
          </w:p>
          <w:p w14:paraId="55AE137A" w14:textId="77777777" w:rsidR="00E4234E" w:rsidRPr="00A1533D" w:rsidRDefault="00E4234E" w:rsidP="000A2AEE">
            <w:pPr>
              <w:widowControl/>
              <w:autoSpaceDE/>
              <w:jc w:val="center"/>
              <w:rPr>
                <w:rFonts w:ascii="Arial" w:hAnsi="Arial" w:cs="Arial"/>
                <w:b/>
                <w:bCs/>
                <w:caps/>
                <w:lang w:val="es-MX"/>
              </w:rPr>
            </w:pPr>
            <w:r w:rsidRPr="00A1533D">
              <w:rPr>
                <w:rFonts w:ascii="Arial" w:hAnsi="Arial" w:cs="Arial"/>
                <w:b/>
                <w:bCs/>
                <w:caps/>
                <w:lang w:val="es-MX"/>
              </w:rPr>
              <w:t>VOTO A FAVOR</w:t>
            </w:r>
          </w:p>
        </w:tc>
        <w:tc>
          <w:tcPr>
            <w:tcW w:w="2416" w:type="dxa"/>
            <w:shd w:val="clear" w:color="auto" w:fill="A6A6A6"/>
          </w:tcPr>
          <w:p w14:paraId="122E23C3" w14:textId="77777777" w:rsidR="00E4234E" w:rsidRPr="00A1533D" w:rsidRDefault="00E4234E" w:rsidP="000A2AEE">
            <w:pPr>
              <w:widowControl/>
              <w:autoSpaceDE/>
              <w:jc w:val="center"/>
              <w:rPr>
                <w:rFonts w:ascii="Arial" w:hAnsi="Arial" w:cs="Arial"/>
                <w:b/>
                <w:bCs/>
                <w:caps/>
                <w:lang w:val="es-MX"/>
              </w:rPr>
            </w:pPr>
          </w:p>
          <w:p w14:paraId="0F1EADA9" w14:textId="77777777" w:rsidR="00E4234E" w:rsidRPr="00A1533D" w:rsidRDefault="00E4234E" w:rsidP="000A2AEE">
            <w:pPr>
              <w:widowControl/>
              <w:autoSpaceDE/>
              <w:jc w:val="center"/>
              <w:rPr>
                <w:rFonts w:ascii="Arial" w:hAnsi="Arial" w:cs="Arial"/>
                <w:b/>
                <w:bCs/>
                <w:caps/>
                <w:lang w:val="es-MX"/>
              </w:rPr>
            </w:pPr>
            <w:r w:rsidRPr="00A1533D">
              <w:rPr>
                <w:rFonts w:ascii="Arial" w:hAnsi="Arial" w:cs="Arial"/>
                <w:b/>
                <w:bCs/>
                <w:caps/>
                <w:lang w:val="es-MX"/>
              </w:rPr>
              <w:t>VOTO EN CONTRA</w:t>
            </w:r>
          </w:p>
        </w:tc>
      </w:tr>
      <w:tr w:rsidR="00E4234E" w:rsidRPr="00A1533D" w14:paraId="7535A536" w14:textId="77777777" w:rsidTr="000A2AEE">
        <w:trPr>
          <w:jc w:val="center"/>
        </w:trPr>
        <w:tc>
          <w:tcPr>
            <w:tcW w:w="2088" w:type="dxa"/>
            <w:tcBorders>
              <w:bottom w:val="single" w:sz="4" w:space="0" w:color="auto"/>
            </w:tcBorders>
            <w:shd w:val="clear" w:color="auto" w:fill="auto"/>
          </w:tcPr>
          <w:p w14:paraId="33D9A962" w14:textId="77777777" w:rsidR="00E4234E" w:rsidRPr="00A1533D" w:rsidRDefault="00E4234E" w:rsidP="000A2AEE">
            <w:pPr>
              <w:widowControl/>
              <w:autoSpaceDE/>
              <w:jc w:val="center"/>
              <w:rPr>
                <w:rFonts w:ascii="Arial" w:hAnsi="Arial" w:cs="Arial"/>
                <w:b/>
                <w:bCs/>
                <w:caps/>
                <w:lang w:val="es-MX"/>
              </w:rPr>
            </w:pPr>
          </w:p>
          <w:p w14:paraId="4043F02A" w14:textId="77777777" w:rsidR="00E4234E" w:rsidRDefault="00E4234E" w:rsidP="000A2AEE">
            <w:pPr>
              <w:widowControl/>
              <w:autoSpaceDE/>
              <w:jc w:val="center"/>
              <w:rPr>
                <w:rFonts w:ascii="Arial" w:hAnsi="Arial" w:cs="Arial"/>
                <w:b/>
                <w:bCs/>
                <w:caps/>
                <w:lang w:val="es-MX"/>
              </w:rPr>
            </w:pPr>
          </w:p>
          <w:p w14:paraId="096153C0" w14:textId="77777777" w:rsidR="00E4234E" w:rsidRDefault="00E4234E" w:rsidP="000A2AEE">
            <w:pPr>
              <w:widowControl/>
              <w:autoSpaceDE/>
              <w:jc w:val="center"/>
              <w:rPr>
                <w:rFonts w:ascii="Arial" w:hAnsi="Arial" w:cs="Arial"/>
                <w:b/>
                <w:bCs/>
                <w:caps/>
                <w:lang w:val="es-MX"/>
              </w:rPr>
            </w:pPr>
          </w:p>
          <w:p w14:paraId="75D6B414" w14:textId="77777777" w:rsidR="00E4234E" w:rsidRPr="00A1533D" w:rsidRDefault="00E4234E" w:rsidP="000A2AEE">
            <w:pPr>
              <w:widowControl/>
              <w:autoSpaceDE/>
              <w:jc w:val="center"/>
              <w:rPr>
                <w:rFonts w:ascii="Arial" w:hAnsi="Arial" w:cs="Arial"/>
                <w:b/>
                <w:bCs/>
                <w:caps/>
                <w:lang w:val="es-MX"/>
              </w:rPr>
            </w:pPr>
          </w:p>
          <w:p w14:paraId="48C76078" w14:textId="77777777" w:rsidR="00E4234E" w:rsidRPr="00A1533D" w:rsidRDefault="00E4234E" w:rsidP="000A2AEE">
            <w:pPr>
              <w:widowControl/>
              <w:autoSpaceDE/>
              <w:jc w:val="center"/>
              <w:rPr>
                <w:rFonts w:ascii="Arial" w:hAnsi="Arial" w:cs="Arial"/>
                <w:b/>
                <w:bCs/>
                <w:caps/>
                <w:lang w:val="es-MX"/>
              </w:rPr>
            </w:pPr>
            <w:r w:rsidRPr="00A1533D">
              <w:rPr>
                <w:rFonts w:ascii="Arial" w:hAnsi="Arial" w:cs="Arial"/>
                <w:b/>
                <w:bCs/>
                <w:caps/>
                <w:lang w:val="es-MX"/>
              </w:rPr>
              <w:t>PRESIDENTE</w:t>
            </w:r>
          </w:p>
        </w:tc>
        <w:tc>
          <w:tcPr>
            <w:tcW w:w="2269" w:type="dxa"/>
            <w:tcBorders>
              <w:bottom w:val="single" w:sz="4" w:space="0" w:color="auto"/>
            </w:tcBorders>
            <w:shd w:val="clear" w:color="auto" w:fill="auto"/>
          </w:tcPr>
          <w:p w14:paraId="23CCC984" w14:textId="19F2B4EE" w:rsidR="00E4234E" w:rsidRPr="00A1533D" w:rsidRDefault="00E4234E" w:rsidP="000A2AEE">
            <w:pPr>
              <w:widowControl/>
              <w:autoSpaceDE/>
              <w:jc w:val="center"/>
              <w:rPr>
                <w:rFonts w:ascii="Arial" w:hAnsi="Arial" w:cs="Arial"/>
                <w:b/>
                <w:bCs/>
                <w:lang w:val="es-MX"/>
              </w:rPr>
            </w:pPr>
            <w:r w:rsidRPr="005F3F75">
              <w:rPr>
                <w:rFonts w:ascii="Arial" w:hAnsi="Arial" w:cs="Arial"/>
                <w:noProof/>
                <w:lang w:val="es-MX" w:eastAsia="es-MX"/>
              </w:rPr>
              <w:drawing>
                <wp:inline distT="0" distB="0" distL="0" distR="0" wp14:anchorId="7C6DDD21" wp14:editId="6123C666">
                  <wp:extent cx="696383" cy="895350"/>
                  <wp:effectExtent l="0" t="0" r="8890" b="0"/>
                  <wp:docPr id="17" name="Imagen 17" descr="http://www.congresoyucatan.gob.mx/recursos/diputado/diputado_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congresoyucatan.gob.mx/recursos/diputado/diputado_7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7839" cy="897222"/>
                          </a:xfrm>
                          <a:prstGeom prst="rect">
                            <a:avLst/>
                          </a:prstGeom>
                          <a:noFill/>
                          <a:ln>
                            <a:noFill/>
                          </a:ln>
                        </pic:spPr>
                      </pic:pic>
                    </a:graphicData>
                  </a:graphic>
                </wp:inline>
              </w:drawing>
            </w:r>
          </w:p>
          <w:p w14:paraId="025B9257" w14:textId="77777777" w:rsidR="00E4234E" w:rsidRPr="00A1533D" w:rsidRDefault="00E4234E" w:rsidP="000A2AEE">
            <w:pPr>
              <w:widowControl/>
              <w:autoSpaceDE/>
              <w:jc w:val="center"/>
              <w:rPr>
                <w:rFonts w:ascii="Arial" w:hAnsi="Arial" w:cs="Arial"/>
                <w:b/>
                <w:bCs/>
                <w:caps/>
                <w:lang w:val="es-MX"/>
              </w:rPr>
            </w:pPr>
            <w:r w:rsidRPr="00A1533D">
              <w:rPr>
                <w:rFonts w:ascii="Arial" w:hAnsi="Arial" w:cs="Arial"/>
                <w:b/>
                <w:bCs/>
                <w:caps/>
                <w:lang w:val="es-MX"/>
              </w:rPr>
              <w:t>dip.MANUEL ARMANDO DÍAZ SUÁREZ</w:t>
            </w:r>
            <w:r>
              <w:rPr>
                <w:rFonts w:ascii="Arial" w:hAnsi="Arial" w:cs="Arial"/>
                <w:b/>
                <w:bCs/>
                <w:caps/>
                <w:lang w:val="es-MX"/>
              </w:rPr>
              <w:t>.</w:t>
            </w:r>
          </w:p>
        </w:tc>
        <w:tc>
          <w:tcPr>
            <w:tcW w:w="2272" w:type="dxa"/>
            <w:tcBorders>
              <w:bottom w:val="single" w:sz="4" w:space="0" w:color="auto"/>
            </w:tcBorders>
            <w:shd w:val="clear" w:color="auto" w:fill="auto"/>
          </w:tcPr>
          <w:p w14:paraId="0E09CEBA" w14:textId="77777777" w:rsidR="00E4234E" w:rsidRPr="00A1533D" w:rsidRDefault="00E4234E" w:rsidP="000A2AEE">
            <w:pPr>
              <w:widowControl/>
              <w:autoSpaceDE/>
              <w:jc w:val="both"/>
              <w:rPr>
                <w:rFonts w:ascii="Arial" w:hAnsi="Arial" w:cs="Arial"/>
                <w:b/>
                <w:bCs/>
                <w:caps/>
                <w:lang w:val="es-MX"/>
              </w:rPr>
            </w:pPr>
          </w:p>
        </w:tc>
        <w:tc>
          <w:tcPr>
            <w:tcW w:w="2416" w:type="dxa"/>
            <w:tcBorders>
              <w:bottom w:val="single" w:sz="4" w:space="0" w:color="auto"/>
            </w:tcBorders>
            <w:shd w:val="clear" w:color="auto" w:fill="auto"/>
          </w:tcPr>
          <w:p w14:paraId="294C751D" w14:textId="77777777" w:rsidR="00E4234E" w:rsidRPr="00A1533D" w:rsidRDefault="00E4234E" w:rsidP="000A2AEE">
            <w:pPr>
              <w:widowControl/>
              <w:autoSpaceDE/>
              <w:jc w:val="both"/>
              <w:rPr>
                <w:rFonts w:ascii="Arial" w:hAnsi="Arial" w:cs="Arial"/>
                <w:b/>
                <w:bCs/>
                <w:caps/>
                <w:lang w:val="es-MX"/>
              </w:rPr>
            </w:pPr>
          </w:p>
        </w:tc>
      </w:tr>
      <w:tr w:rsidR="00E4234E" w:rsidRPr="00A1533D" w14:paraId="79C86FD4" w14:textId="77777777" w:rsidTr="000A2AEE">
        <w:trPr>
          <w:jc w:val="center"/>
        </w:trPr>
        <w:tc>
          <w:tcPr>
            <w:tcW w:w="2088" w:type="dxa"/>
            <w:tcBorders>
              <w:top w:val="nil"/>
            </w:tcBorders>
            <w:shd w:val="clear" w:color="auto" w:fill="auto"/>
          </w:tcPr>
          <w:p w14:paraId="260FF3FE" w14:textId="77777777" w:rsidR="00E4234E" w:rsidRPr="00A1533D" w:rsidRDefault="00E4234E" w:rsidP="000A2AEE">
            <w:pPr>
              <w:widowControl/>
              <w:autoSpaceDE/>
              <w:jc w:val="center"/>
              <w:rPr>
                <w:rFonts w:ascii="Arial" w:hAnsi="Arial" w:cs="Arial"/>
                <w:b/>
                <w:bCs/>
                <w:caps/>
                <w:lang w:val="es-MX"/>
              </w:rPr>
            </w:pPr>
          </w:p>
          <w:p w14:paraId="4D1015FD" w14:textId="77777777" w:rsidR="00E4234E" w:rsidRDefault="00E4234E" w:rsidP="000A2AEE">
            <w:pPr>
              <w:widowControl/>
              <w:autoSpaceDE/>
              <w:jc w:val="center"/>
              <w:rPr>
                <w:rFonts w:ascii="Arial" w:hAnsi="Arial" w:cs="Arial"/>
                <w:b/>
                <w:bCs/>
                <w:caps/>
                <w:lang w:val="es-MX"/>
              </w:rPr>
            </w:pPr>
          </w:p>
          <w:p w14:paraId="7D286605" w14:textId="77777777" w:rsidR="00E4234E" w:rsidRDefault="00E4234E" w:rsidP="000A2AEE">
            <w:pPr>
              <w:widowControl/>
              <w:autoSpaceDE/>
              <w:jc w:val="center"/>
              <w:rPr>
                <w:rFonts w:ascii="Arial" w:hAnsi="Arial" w:cs="Arial"/>
                <w:b/>
                <w:bCs/>
                <w:caps/>
                <w:lang w:val="es-MX"/>
              </w:rPr>
            </w:pPr>
          </w:p>
          <w:p w14:paraId="11DEC93A" w14:textId="77777777" w:rsidR="00E4234E" w:rsidRPr="00A1533D" w:rsidRDefault="00E4234E" w:rsidP="000A2AEE">
            <w:pPr>
              <w:widowControl/>
              <w:autoSpaceDE/>
              <w:jc w:val="center"/>
              <w:rPr>
                <w:rFonts w:ascii="Arial" w:hAnsi="Arial" w:cs="Arial"/>
                <w:b/>
                <w:bCs/>
                <w:caps/>
                <w:lang w:val="es-MX"/>
              </w:rPr>
            </w:pPr>
          </w:p>
          <w:p w14:paraId="2ADA6FD7" w14:textId="77777777" w:rsidR="00E4234E" w:rsidRPr="00A1533D" w:rsidRDefault="00E4234E" w:rsidP="000A2AEE">
            <w:pPr>
              <w:widowControl/>
              <w:autoSpaceDE/>
              <w:jc w:val="center"/>
              <w:rPr>
                <w:rFonts w:ascii="Arial" w:hAnsi="Arial" w:cs="Arial"/>
                <w:b/>
                <w:bCs/>
                <w:caps/>
                <w:lang w:val="es-MX"/>
              </w:rPr>
            </w:pPr>
            <w:r w:rsidRPr="00A1533D">
              <w:rPr>
                <w:rFonts w:ascii="Arial" w:hAnsi="Arial" w:cs="Arial"/>
                <w:b/>
                <w:bCs/>
                <w:caps/>
                <w:lang w:val="es-MX"/>
              </w:rPr>
              <w:t>VICEPRESIDENTE</w:t>
            </w:r>
          </w:p>
        </w:tc>
        <w:tc>
          <w:tcPr>
            <w:tcW w:w="2269" w:type="dxa"/>
            <w:tcBorders>
              <w:top w:val="single" w:sz="4" w:space="0" w:color="auto"/>
            </w:tcBorders>
            <w:shd w:val="clear" w:color="auto" w:fill="auto"/>
          </w:tcPr>
          <w:p w14:paraId="190166AC" w14:textId="2D3FA51A" w:rsidR="00E4234E" w:rsidRPr="00A1533D" w:rsidRDefault="00E4234E" w:rsidP="000A2AEE">
            <w:pPr>
              <w:widowControl/>
              <w:autoSpaceDE/>
              <w:jc w:val="center"/>
              <w:rPr>
                <w:rFonts w:ascii="Arial" w:hAnsi="Arial" w:cs="Arial"/>
                <w:lang w:val="es-MX"/>
              </w:rPr>
            </w:pPr>
            <w:r w:rsidRPr="005F3F75">
              <w:rPr>
                <w:rFonts w:ascii="Arial" w:hAnsi="Arial" w:cs="Arial"/>
                <w:noProof/>
                <w:lang w:val="es-MX" w:eastAsia="es-MX"/>
              </w:rPr>
              <w:drawing>
                <wp:inline distT="0" distB="0" distL="0" distR="0" wp14:anchorId="1DC92324" wp14:editId="335FEE0C">
                  <wp:extent cx="612833" cy="842645"/>
                  <wp:effectExtent l="0" t="0" r="0" b="0"/>
                  <wp:docPr id="16" name="Imagen 16"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congresoyucatan.gob.mx/recursos/diputado/68b782ece8cd0ee23b3ca8646f1b23f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3976" cy="844217"/>
                          </a:xfrm>
                          <a:prstGeom prst="rect">
                            <a:avLst/>
                          </a:prstGeom>
                          <a:noFill/>
                          <a:ln>
                            <a:noFill/>
                          </a:ln>
                        </pic:spPr>
                      </pic:pic>
                    </a:graphicData>
                  </a:graphic>
                </wp:inline>
              </w:drawing>
            </w:r>
          </w:p>
          <w:p w14:paraId="65CC869C" w14:textId="77777777" w:rsidR="00E4234E" w:rsidRPr="00A1533D" w:rsidRDefault="00E4234E" w:rsidP="000A2AEE">
            <w:pPr>
              <w:widowControl/>
              <w:autoSpaceDE/>
              <w:jc w:val="center"/>
              <w:rPr>
                <w:rFonts w:ascii="Arial" w:hAnsi="Arial" w:cs="Arial"/>
                <w:b/>
                <w:lang w:val="es-MX"/>
              </w:rPr>
            </w:pPr>
            <w:r w:rsidRPr="00A1533D">
              <w:rPr>
                <w:rFonts w:ascii="Arial" w:hAnsi="Arial" w:cs="Arial"/>
                <w:b/>
                <w:lang w:val="es-MX"/>
              </w:rPr>
              <w:t xml:space="preserve">DIP. MARCOS NICOLÁS RODRÍGUEZ RUZ. </w:t>
            </w:r>
          </w:p>
        </w:tc>
        <w:tc>
          <w:tcPr>
            <w:tcW w:w="2272" w:type="dxa"/>
            <w:tcBorders>
              <w:top w:val="nil"/>
            </w:tcBorders>
            <w:shd w:val="clear" w:color="auto" w:fill="auto"/>
          </w:tcPr>
          <w:p w14:paraId="7254FC5D" w14:textId="77777777" w:rsidR="00E4234E" w:rsidRPr="00A1533D" w:rsidRDefault="00E4234E" w:rsidP="000A2AEE">
            <w:pPr>
              <w:widowControl/>
              <w:autoSpaceDE/>
              <w:jc w:val="both"/>
              <w:rPr>
                <w:rFonts w:ascii="Arial" w:hAnsi="Arial" w:cs="Arial"/>
                <w:b/>
                <w:bCs/>
                <w:caps/>
                <w:lang w:val="es-MX"/>
              </w:rPr>
            </w:pPr>
          </w:p>
        </w:tc>
        <w:tc>
          <w:tcPr>
            <w:tcW w:w="2416" w:type="dxa"/>
            <w:tcBorders>
              <w:top w:val="nil"/>
            </w:tcBorders>
            <w:shd w:val="clear" w:color="auto" w:fill="auto"/>
          </w:tcPr>
          <w:p w14:paraId="416278FE" w14:textId="77777777" w:rsidR="00E4234E" w:rsidRPr="00A1533D" w:rsidRDefault="00E4234E" w:rsidP="000A2AEE">
            <w:pPr>
              <w:widowControl/>
              <w:autoSpaceDE/>
              <w:jc w:val="both"/>
              <w:rPr>
                <w:rFonts w:ascii="Arial" w:hAnsi="Arial" w:cs="Arial"/>
                <w:b/>
                <w:bCs/>
                <w:caps/>
                <w:lang w:val="es-MX"/>
              </w:rPr>
            </w:pPr>
          </w:p>
        </w:tc>
      </w:tr>
      <w:tr w:rsidR="00E4234E" w:rsidRPr="00670EA4" w14:paraId="4FF2D97B" w14:textId="77777777" w:rsidTr="000A2AEE">
        <w:trPr>
          <w:jc w:val="center"/>
        </w:trPr>
        <w:tc>
          <w:tcPr>
            <w:tcW w:w="2088" w:type="dxa"/>
            <w:shd w:val="clear" w:color="auto" w:fill="auto"/>
          </w:tcPr>
          <w:p w14:paraId="197703C4" w14:textId="77777777" w:rsidR="00E4234E" w:rsidRPr="00A1533D" w:rsidRDefault="00E4234E" w:rsidP="000A2AEE">
            <w:pPr>
              <w:widowControl/>
              <w:autoSpaceDE/>
              <w:jc w:val="center"/>
              <w:rPr>
                <w:rFonts w:ascii="Arial" w:hAnsi="Arial" w:cs="Arial"/>
                <w:b/>
                <w:bCs/>
                <w:caps/>
                <w:lang w:val="es-MX"/>
              </w:rPr>
            </w:pPr>
          </w:p>
          <w:p w14:paraId="05D8317A" w14:textId="77777777" w:rsidR="00E4234E" w:rsidRDefault="00E4234E" w:rsidP="000A2AEE">
            <w:pPr>
              <w:widowControl/>
              <w:autoSpaceDE/>
              <w:jc w:val="center"/>
              <w:rPr>
                <w:rFonts w:ascii="Arial" w:hAnsi="Arial" w:cs="Arial"/>
                <w:b/>
                <w:bCs/>
                <w:caps/>
                <w:lang w:val="es-MX"/>
              </w:rPr>
            </w:pPr>
          </w:p>
          <w:p w14:paraId="51EEBC6F" w14:textId="77777777" w:rsidR="00E4234E" w:rsidRDefault="00E4234E" w:rsidP="000A2AEE">
            <w:pPr>
              <w:widowControl/>
              <w:autoSpaceDE/>
              <w:jc w:val="center"/>
              <w:rPr>
                <w:rFonts w:ascii="Arial" w:hAnsi="Arial" w:cs="Arial"/>
                <w:b/>
                <w:bCs/>
                <w:caps/>
                <w:lang w:val="es-MX"/>
              </w:rPr>
            </w:pPr>
          </w:p>
          <w:p w14:paraId="4EBFC11F" w14:textId="77777777" w:rsidR="00E4234E" w:rsidRPr="00A1533D" w:rsidRDefault="00E4234E" w:rsidP="000A2AEE">
            <w:pPr>
              <w:widowControl/>
              <w:autoSpaceDE/>
              <w:jc w:val="center"/>
              <w:rPr>
                <w:rFonts w:ascii="Arial" w:hAnsi="Arial" w:cs="Arial"/>
                <w:b/>
                <w:bCs/>
                <w:caps/>
                <w:lang w:val="es-MX"/>
              </w:rPr>
            </w:pPr>
          </w:p>
          <w:p w14:paraId="2D609116" w14:textId="77777777" w:rsidR="00E4234E" w:rsidRPr="00A1533D" w:rsidRDefault="00E4234E" w:rsidP="000A2AEE">
            <w:pPr>
              <w:widowControl/>
              <w:autoSpaceDE/>
              <w:jc w:val="center"/>
              <w:rPr>
                <w:rFonts w:ascii="Arial" w:hAnsi="Arial" w:cs="Arial"/>
                <w:b/>
                <w:bCs/>
                <w:caps/>
                <w:lang w:val="es-MX"/>
              </w:rPr>
            </w:pPr>
            <w:r w:rsidRPr="00A1533D">
              <w:rPr>
                <w:rFonts w:ascii="Arial" w:hAnsi="Arial" w:cs="Arial"/>
                <w:b/>
                <w:bCs/>
                <w:caps/>
                <w:lang w:val="es-MX"/>
              </w:rPr>
              <w:t>secretario</w:t>
            </w:r>
          </w:p>
        </w:tc>
        <w:tc>
          <w:tcPr>
            <w:tcW w:w="2269" w:type="dxa"/>
            <w:shd w:val="clear" w:color="auto" w:fill="auto"/>
          </w:tcPr>
          <w:p w14:paraId="6CAAD620" w14:textId="170F423B" w:rsidR="00E4234E" w:rsidRPr="00A1533D" w:rsidRDefault="00E4234E" w:rsidP="000A2AEE">
            <w:pPr>
              <w:widowControl/>
              <w:autoSpaceDE/>
              <w:jc w:val="center"/>
              <w:rPr>
                <w:rFonts w:ascii="Arial" w:hAnsi="Arial" w:cs="Arial"/>
                <w:b/>
                <w:noProof/>
                <w:lang w:val="es-MX" w:eastAsia="es-MX"/>
              </w:rPr>
            </w:pPr>
            <w:r w:rsidRPr="005F3F75">
              <w:rPr>
                <w:rFonts w:ascii="Arial" w:hAnsi="Arial" w:cs="Arial"/>
                <w:noProof/>
                <w:lang w:val="es-MX" w:eastAsia="es-MX"/>
              </w:rPr>
              <w:drawing>
                <wp:inline distT="0" distB="0" distL="0" distR="0" wp14:anchorId="4855E223" wp14:editId="34CE3BFE">
                  <wp:extent cx="647700" cy="798534"/>
                  <wp:effectExtent l="0" t="0" r="0" b="1905"/>
                  <wp:docPr id="15" name="Imagen 15"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gresoyucatan.gob.mx/recursos/diputado/6b85eb95d9f6fe406527974f59e759e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9058" cy="800209"/>
                          </a:xfrm>
                          <a:prstGeom prst="rect">
                            <a:avLst/>
                          </a:prstGeom>
                          <a:noFill/>
                          <a:ln>
                            <a:noFill/>
                          </a:ln>
                        </pic:spPr>
                      </pic:pic>
                    </a:graphicData>
                  </a:graphic>
                </wp:inline>
              </w:drawing>
            </w:r>
          </w:p>
          <w:p w14:paraId="70E5815C" w14:textId="77777777" w:rsidR="00E4234E" w:rsidRPr="00A1533D" w:rsidRDefault="00E4234E" w:rsidP="000A2AEE">
            <w:pPr>
              <w:widowControl/>
              <w:autoSpaceDE/>
              <w:jc w:val="center"/>
              <w:rPr>
                <w:rFonts w:ascii="Arial" w:hAnsi="Arial" w:cs="Arial"/>
                <w:b/>
                <w:noProof/>
                <w:lang w:val="pt-BR" w:eastAsia="es-MX"/>
              </w:rPr>
            </w:pPr>
            <w:r w:rsidRPr="00A1533D">
              <w:rPr>
                <w:rFonts w:ascii="Arial" w:hAnsi="Arial" w:cs="Arial"/>
                <w:b/>
                <w:noProof/>
                <w:lang w:val="pt-BR" w:eastAsia="es-MX"/>
              </w:rPr>
              <w:t>DI</w:t>
            </w:r>
            <w:r>
              <w:rPr>
                <w:rFonts w:ascii="Arial" w:hAnsi="Arial" w:cs="Arial"/>
                <w:b/>
                <w:noProof/>
                <w:lang w:val="pt-BR" w:eastAsia="es-MX"/>
              </w:rPr>
              <w:t xml:space="preserve">P. MIGUEL EDMUNDO CANDILA NOH. </w:t>
            </w:r>
          </w:p>
        </w:tc>
        <w:tc>
          <w:tcPr>
            <w:tcW w:w="2272" w:type="dxa"/>
            <w:shd w:val="clear" w:color="auto" w:fill="auto"/>
          </w:tcPr>
          <w:p w14:paraId="2FA08A74" w14:textId="77777777" w:rsidR="00E4234E" w:rsidRPr="00A1533D" w:rsidRDefault="00E4234E" w:rsidP="000A2AEE">
            <w:pPr>
              <w:widowControl/>
              <w:autoSpaceDE/>
              <w:jc w:val="both"/>
              <w:rPr>
                <w:rFonts w:ascii="Arial" w:hAnsi="Arial" w:cs="Arial"/>
                <w:b/>
                <w:bCs/>
                <w:caps/>
                <w:lang w:val="pt-BR"/>
              </w:rPr>
            </w:pPr>
          </w:p>
        </w:tc>
        <w:tc>
          <w:tcPr>
            <w:tcW w:w="2416" w:type="dxa"/>
            <w:shd w:val="clear" w:color="auto" w:fill="auto"/>
          </w:tcPr>
          <w:p w14:paraId="3CEC4A80" w14:textId="77777777" w:rsidR="00E4234E" w:rsidRPr="00A1533D" w:rsidRDefault="00E4234E" w:rsidP="000A2AEE">
            <w:pPr>
              <w:widowControl/>
              <w:autoSpaceDE/>
              <w:jc w:val="both"/>
              <w:rPr>
                <w:rFonts w:ascii="Arial" w:hAnsi="Arial" w:cs="Arial"/>
                <w:b/>
                <w:bCs/>
                <w:caps/>
                <w:lang w:val="pt-BR"/>
              </w:rPr>
            </w:pPr>
          </w:p>
        </w:tc>
      </w:tr>
      <w:tr w:rsidR="00E4234E" w:rsidRPr="00A1533D" w14:paraId="07B4899A" w14:textId="77777777" w:rsidTr="000A2AEE">
        <w:trPr>
          <w:jc w:val="center"/>
        </w:trPr>
        <w:tc>
          <w:tcPr>
            <w:tcW w:w="2088" w:type="dxa"/>
            <w:tcBorders>
              <w:bottom w:val="single" w:sz="4" w:space="0" w:color="auto"/>
            </w:tcBorders>
            <w:shd w:val="clear" w:color="auto" w:fill="auto"/>
          </w:tcPr>
          <w:p w14:paraId="328E1A60" w14:textId="77777777" w:rsidR="00E4234E" w:rsidRPr="00A1533D" w:rsidRDefault="00E4234E" w:rsidP="000A2AEE">
            <w:pPr>
              <w:widowControl/>
              <w:autoSpaceDE/>
              <w:jc w:val="center"/>
              <w:rPr>
                <w:rFonts w:ascii="Arial" w:hAnsi="Arial" w:cs="Arial"/>
                <w:b/>
                <w:bCs/>
                <w:caps/>
                <w:lang w:val="pt-BR"/>
              </w:rPr>
            </w:pPr>
          </w:p>
          <w:p w14:paraId="1096B4C9" w14:textId="77777777" w:rsidR="00E4234E" w:rsidRPr="00A1533D" w:rsidRDefault="00E4234E" w:rsidP="000A2AEE">
            <w:pPr>
              <w:widowControl/>
              <w:autoSpaceDE/>
              <w:jc w:val="center"/>
              <w:rPr>
                <w:rFonts w:ascii="Arial" w:hAnsi="Arial" w:cs="Arial"/>
                <w:b/>
                <w:bCs/>
                <w:caps/>
                <w:lang w:val="pt-BR"/>
              </w:rPr>
            </w:pPr>
          </w:p>
          <w:p w14:paraId="00A249AE" w14:textId="77777777" w:rsidR="00E4234E" w:rsidRDefault="00E4234E" w:rsidP="000A2AEE">
            <w:pPr>
              <w:widowControl/>
              <w:autoSpaceDE/>
              <w:rPr>
                <w:rFonts w:ascii="Arial" w:hAnsi="Arial" w:cs="Arial"/>
                <w:b/>
                <w:bCs/>
                <w:caps/>
                <w:lang w:val="pt-BR"/>
              </w:rPr>
            </w:pPr>
          </w:p>
          <w:p w14:paraId="6CF156B3" w14:textId="77777777" w:rsidR="00E4234E" w:rsidRPr="00A1533D" w:rsidRDefault="00E4234E" w:rsidP="000A2AEE">
            <w:pPr>
              <w:widowControl/>
              <w:autoSpaceDE/>
              <w:jc w:val="center"/>
              <w:rPr>
                <w:rFonts w:ascii="Arial" w:hAnsi="Arial" w:cs="Arial"/>
                <w:b/>
                <w:bCs/>
                <w:caps/>
                <w:lang w:val="pt-BR"/>
              </w:rPr>
            </w:pPr>
          </w:p>
          <w:p w14:paraId="0197FD9B" w14:textId="77777777" w:rsidR="00E4234E" w:rsidRPr="00A1533D" w:rsidRDefault="00E4234E" w:rsidP="000A2AEE">
            <w:pPr>
              <w:widowControl/>
              <w:autoSpaceDE/>
              <w:jc w:val="center"/>
              <w:rPr>
                <w:rFonts w:ascii="Arial" w:hAnsi="Arial" w:cs="Arial"/>
                <w:b/>
                <w:bCs/>
                <w:caps/>
                <w:lang w:val="es-MX"/>
              </w:rPr>
            </w:pPr>
            <w:r w:rsidRPr="00A1533D">
              <w:rPr>
                <w:rFonts w:ascii="Arial" w:hAnsi="Arial" w:cs="Arial"/>
                <w:b/>
                <w:bCs/>
                <w:caps/>
                <w:lang w:val="es-MX"/>
              </w:rPr>
              <w:t>SECRETARIa</w:t>
            </w:r>
          </w:p>
        </w:tc>
        <w:tc>
          <w:tcPr>
            <w:tcW w:w="2269" w:type="dxa"/>
            <w:tcBorders>
              <w:bottom w:val="single" w:sz="4" w:space="0" w:color="auto"/>
            </w:tcBorders>
            <w:shd w:val="clear" w:color="auto" w:fill="auto"/>
          </w:tcPr>
          <w:p w14:paraId="3EE8C39A" w14:textId="69DD4BF9" w:rsidR="00E4234E" w:rsidRPr="00A1533D" w:rsidRDefault="00E4234E" w:rsidP="000A2AEE">
            <w:pPr>
              <w:widowControl/>
              <w:autoSpaceDE/>
              <w:jc w:val="center"/>
              <w:rPr>
                <w:rFonts w:ascii="Arial" w:hAnsi="Arial" w:cs="Arial"/>
                <w:lang w:val="es-MX"/>
              </w:rPr>
            </w:pPr>
            <w:r w:rsidRPr="005F3F75">
              <w:rPr>
                <w:rFonts w:ascii="Arial" w:hAnsi="Arial" w:cs="Arial"/>
                <w:noProof/>
                <w:lang w:val="es-MX" w:eastAsia="es-MX"/>
              </w:rPr>
              <w:drawing>
                <wp:inline distT="0" distB="0" distL="0" distR="0" wp14:anchorId="21D12C30" wp14:editId="54032F6D">
                  <wp:extent cx="609600" cy="815663"/>
                  <wp:effectExtent l="0" t="0" r="0" b="3810"/>
                  <wp:docPr id="14" name="Imagen 14"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congresoyucatan.gob.mx/recursos/diputado/e9c1338e93ca2a829d8623cbc5bd492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4826" cy="822656"/>
                          </a:xfrm>
                          <a:prstGeom prst="rect">
                            <a:avLst/>
                          </a:prstGeom>
                          <a:noFill/>
                          <a:ln>
                            <a:noFill/>
                          </a:ln>
                        </pic:spPr>
                      </pic:pic>
                    </a:graphicData>
                  </a:graphic>
                </wp:inline>
              </w:drawing>
            </w:r>
          </w:p>
          <w:p w14:paraId="02A4CFCE" w14:textId="77777777" w:rsidR="00E4234E" w:rsidRPr="00A1533D" w:rsidRDefault="00E4234E" w:rsidP="000A2AEE">
            <w:pPr>
              <w:widowControl/>
              <w:autoSpaceDE/>
              <w:jc w:val="center"/>
              <w:rPr>
                <w:rFonts w:ascii="Arial" w:hAnsi="Arial" w:cs="Arial"/>
                <w:b/>
                <w:lang w:val="es-MX"/>
              </w:rPr>
            </w:pPr>
            <w:r w:rsidRPr="00A1533D">
              <w:rPr>
                <w:rFonts w:ascii="Arial" w:hAnsi="Arial" w:cs="Arial"/>
                <w:b/>
                <w:lang w:val="es-MX"/>
              </w:rPr>
              <w:t>DIP.MARÍA TERESA MOISÉS ESCALANTE.</w:t>
            </w:r>
          </w:p>
        </w:tc>
        <w:tc>
          <w:tcPr>
            <w:tcW w:w="2272" w:type="dxa"/>
            <w:tcBorders>
              <w:bottom w:val="single" w:sz="4" w:space="0" w:color="auto"/>
            </w:tcBorders>
            <w:shd w:val="clear" w:color="auto" w:fill="auto"/>
          </w:tcPr>
          <w:p w14:paraId="07C4BD26" w14:textId="77777777" w:rsidR="00E4234E" w:rsidRPr="00A1533D" w:rsidRDefault="00E4234E" w:rsidP="000A2AEE">
            <w:pPr>
              <w:widowControl/>
              <w:autoSpaceDE/>
              <w:jc w:val="both"/>
              <w:rPr>
                <w:rFonts w:ascii="Arial" w:hAnsi="Arial" w:cs="Arial"/>
                <w:b/>
                <w:bCs/>
                <w:caps/>
                <w:lang w:val="es-MX"/>
              </w:rPr>
            </w:pPr>
          </w:p>
        </w:tc>
        <w:tc>
          <w:tcPr>
            <w:tcW w:w="2416" w:type="dxa"/>
            <w:tcBorders>
              <w:bottom w:val="single" w:sz="4" w:space="0" w:color="auto"/>
            </w:tcBorders>
            <w:shd w:val="clear" w:color="auto" w:fill="auto"/>
          </w:tcPr>
          <w:p w14:paraId="21990DD6" w14:textId="77777777" w:rsidR="00E4234E" w:rsidRPr="00A1533D" w:rsidRDefault="00E4234E" w:rsidP="000A2AEE">
            <w:pPr>
              <w:widowControl/>
              <w:autoSpaceDE/>
              <w:jc w:val="both"/>
              <w:rPr>
                <w:rFonts w:ascii="Arial" w:hAnsi="Arial" w:cs="Arial"/>
                <w:b/>
                <w:bCs/>
                <w:caps/>
                <w:lang w:val="es-MX"/>
              </w:rPr>
            </w:pPr>
          </w:p>
        </w:tc>
      </w:tr>
      <w:tr w:rsidR="00E4234E" w:rsidRPr="00A1533D" w14:paraId="149FC904" w14:textId="77777777" w:rsidTr="000A2AEE">
        <w:trPr>
          <w:jc w:val="center"/>
        </w:trPr>
        <w:tc>
          <w:tcPr>
            <w:tcW w:w="2088" w:type="dxa"/>
            <w:tcBorders>
              <w:top w:val="nil"/>
            </w:tcBorders>
            <w:shd w:val="clear" w:color="auto" w:fill="auto"/>
          </w:tcPr>
          <w:p w14:paraId="340F8C62" w14:textId="77777777" w:rsidR="00E4234E" w:rsidRPr="00A1533D" w:rsidRDefault="00E4234E" w:rsidP="000A2AEE">
            <w:pPr>
              <w:widowControl/>
              <w:autoSpaceDE/>
              <w:jc w:val="center"/>
              <w:rPr>
                <w:rFonts w:ascii="Arial" w:hAnsi="Arial" w:cs="Arial"/>
                <w:b/>
                <w:bCs/>
                <w:caps/>
                <w:lang w:val="es-MX"/>
              </w:rPr>
            </w:pPr>
          </w:p>
          <w:p w14:paraId="53896CF8" w14:textId="77777777" w:rsidR="00E4234E" w:rsidRDefault="00E4234E" w:rsidP="000A2AEE">
            <w:pPr>
              <w:widowControl/>
              <w:autoSpaceDE/>
              <w:jc w:val="center"/>
              <w:rPr>
                <w:rFonts w:ascii="Arial" w:hAnsi="Arial" w:cs="Arial"/>
                <w:b/>
                <w:bCs/>
                <w:caps/>
                <w:lang w:val="es-MX"/>
              </w:rPr>
            </w:pPr>
          </w:p>
          <w:p w14:paraId="5A2654B9" w14:textId="77777777" w:rsidR="00E4234E" w:rsidRPr="00A1533D" w:rsidRDefault="00E4234E" w:rsidP="000A2AEE">
            <w:pPr>
              <w:widowControl/>
              <w:autoSpaceDE/>
              <w:jc w:val="center"/>
              <w:rPr>
                <w:rFonts w:ascii="Arial" w:hAnsi="Arial" w:cs="Arial"/>
                <w:b/>
                <w:bCs/>
                <w:caps/>
                <w:lang w:val="es-MX"/>
              </w:rPr>
            </w:pPr>
          </w:p>
          <w:p w14:paraId="0B8D31A6" w14:textId="77777777" w:rsidR="00E4234E" w:rsidRPr="00A1533D" w:rsidRDefault="00E4234E" w:rsidP="000A2AEE">
            <w:pPr>
              <w:widowControl/>
              <w:autoSpaceDE/>
              <w:jc w:val="center"/>
              <w:rPr>
                <w:rFonts w:ascii="Arial" w:hAnsi="Arial" w:cs="Arial"/>
                <w:b/>
                <w:bCs/>
                <w:caps/>
                <w:lang w:val="es-MX"/>
              </w:rPr>
            </w:pPr>
          </w:p>
          <w:p w14:paraId="42B66B1F" w14:textId="77777777" w:rsidR="00E4234E" w:rsidRPr="00A1533D" w:rsidRDefault="00E4234E" w:rsidP="000A2AEE">
            <w:pPr>
              <w:widowControl/>
              <w:autoSpaceDE/>
              <w:jc w:val="center"/>
              <w:rPr>
                <w:rFonts w:ascii="Arial" w:hAnsi="Arial" w:cs="Arial"/>
                <w:b/>
                <w:bCs/>
                <w:caps/>
                <w:lang w:val="es-MX"/>
              </w:rPr>
            </w:pPr>
            <w:r w:rsidRPr="00A1533D">
              <w:rPr>
                <w:rFonts w:ascii="Arial" w:hAnsi="Arial" w:cs="Arial"/>
                <w:b/>
                <w:bCs/>
                <w:caps/>
                <w:lang w:val="es-MX"/>
              </w:rPr>
              <w:t>VOCAL</w:t>
            </w:r>
          </w:p>
        </w:tc>
        <w:tc>
          <w:tcPr>
            <w:tcW w:w="2269" w:type="dxa"/>
            <w:tcBorders>
              <w:top w:val="single" w:sz="4" w:space="0" w:color="auto"/>
            </w:tcBorders>
            <w:shd w:val="clear" w:color="auto" w:fill="auto"/>
          </w:tcPr>
          <w:p w14:paraId="6B38587B" w14:textId="0F3FEF6C" w:rsidR="00E4234E" w:rsidRPr="00A1533D" w:rsidRDefault="00E4234E" w:rsidP="000A2AEE">
            <w:pPr>
              <w:widowControl/>
              <w:autoSpaceDE/>
              <w:jc w:val="center"/>
              <w:rPr>
                <w:rFonts w:ascii="Arial" w:hAnsi="Arial" w:cs="Arial"/>
                <w:b/>
                <w:caps/>
                <w:lang w:val="es-MX"/>
              </w:rPr>
            </w:pPr>
            <w:r w:rsidRPr="005F3F75">
              <w:rPr>
                <w:rFonts w:ascii="Arial" w:hAnsi="Arial" w:cs="Arial"/>
                <w:b/>
                <w:noProof/>
                <w:lang w:val="es-MX" w:eastAsia="es-MX"/>
              </w:rPr>
              <w:drawing>
                <wp:inline distT="0" distB="0" distL="0" distR="0" wp14:anchorId="7098EE3F" wp14:editId="1BAAC286">
                  <wp:extent cx="609600" cy="812800"/>
                  <wp:effectExtent l="0" t="0" r="0" b="6350"/>
                  <wp:docPr id="12" name="Imagen 12"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812800"/>
                          </a:xfrm>
                          <a:prstGeom prst="rect">
                            <a:avLst/>
                          </a:prstGeom>
                          <a:noFill/>
                          <a:ln>
                            <a:noFill/>
                          </a:ln>
                        </pic:spPr>
                      </pic:pic>
                    </a:graphicData>
                  </a:graphic>
                </wp:inline>
              </w:drawing>
            </w:r>
          </w:p>
          <w:p w14:paraId="6BA746D0" w14:textId="77777777" w:rsidR="00E4234E" w:rsidRPr="00A1533D" w:rsidRDefault="00E4234E" w:rsidP="000A2AEE">
            <w:pPr>
              <w:widowControl/>
              <w:autoSpaceDE/>
              <w:jc w:val="center"/>
              <w:rPr>
                <w:rFonts w:ascii="Arial" w:hAnsi="Arial" w:cs="Arial"/>
                <w:b/>
                <w:caps/>
                <w:lang w:val="es-MX"/>
              </w:rPr>
            </w:pPr>
            <w:r w:rsidRPr="00A1533D">
              <w:rPr>
                <w:rFonts w:ascii="Arial" w:hAnsi="Arial" w:cs="Arial"/>
                <w:b/>
                <w:caps/>
                <w:lang w:val="es-MX"/>
              </w:rPr>
              <w:t>DIP. ROSA ADRIANA DÍAZ LIZAMA.</w:t>
            </w:r>
          </w:p>
        </w:tc>
        <w:tc>
          <w:tcPr>
            <w:tcW w:w="2272" w:type="dxa"/>
            <w:tcBorders>
              <w:top w:val="nil"/>
            </w:tcBorders>
            <w:shd w:val="clear" w:color="auto" w:fill="auto"/>
          </w:tcPr>
          <w:p w14:paraId="0B549B91" w14:textId="77777777" w:rsidR="00E4234E" w:rsidRPr="00A1533D" w:rsidRDefault="00E4234E" w:rsidP="000A2AEE">
            <w:pPr>
              <w:widowControl/>
              <w:autoSpaceDE/>
              <w:jc w:val="both"/>
              <w:rPr>
                <w:rFonts w:ascii="Arial" w:hAnsi="Arial" w:cs="Arial"/>
                <w:b/>
                <w:bCs/>
                <w:caps/>
                <w:lang w:val="es-MX"/>
              </w:rPr>
            </w:pPr>
          </w:p>
        </w:tc>
        <w:tc>
          <w:tcPr>
            <w:tcW w:w="2416" w:type="dxa"/>
            <w:tcBorders>
              <w:top w:val="nil"/>
            </w:tcBorders>
            <w:shd w:val="clear" w:color="auto" w:fill="auto"/>
          </w:tcPr>
          <w:p w14:paraId="47E0C2D9" w14:textId="77777777" w:rsidR="00E4234E" w:rsidRPr="00A1533D" w:rsidRDefault="00E4234E" w:rsidP="000A2AEE">
            <w:pPr>
              <w:widowControl/>
              <w:autoSpaceDE/>
              <w:jc w:val="both"/>
              <w:rPr>
                <w:rFonts w:ascii="Arial" w:hAnsi="Arial" w:cs="Arial"/>
                <w:b/>
                <w:bCs/>
                <w:caps/>
                <w:lang w:val="es-MX"/>
              </w:rPr>
            </w:pPr>
          </w:p>
        </w:tc>
      </w:tr>
      <w:tr w:rsidR="00E4234E" w:rsidRPr="00A1533D" w14:paraId="261882D8" w14:textId="77777777" w:rsidTr="000A2AEE">
        <w:trPr>
          <w:jc w:val="center"/>
        </w:trPr>
        <w:tc>
          <w:tcPr>
            <w:tcW w:w="2088" w:type="dxa"/>
            <w:tcBorders>
              <w:bottom w:val="single" w:sz="4" w:space="0" w:color="auto"/>
            </w:tcBorders>
            <w:shd w:val="clear" w:color="auto" w:fill="auto"/>
          </w:tcPr>
          <w:p w14:paraId="50EF4B2F" w14:textId="77777777" w:rsidR="00E4234E" w:rsidRPr="00A1533D" w:rsidRDefault="00E4234E" w:rsidP="000A2AEE">
            <w:pPr>
              <w:widowControl/>
              <w:autoSpaceDE/>
              <w:jc w:val="center"/>
              <w:rPr>
                <w:rFonts w:ascii="Arial" w:hAnsi="Arial" w:cs="Arial"/>
                <w:b/>
                <w:bCs/>
                <w:caps/>
                <w:lang w:val="es-MX"/>
              </w:rPr>
            </w:pPr>
          </w:p>
          <w:p w14:paraId="072434C7" w14:textId="77777777" w:rsidR="00E4234E" w:rsidRDefault="00E4234E" w:rsidP="000A2AEE">
            <w:pPr>
              <w:widowControl/>
              <w:autoSpaceDE/>
              <w:jc w:val="center"/>
              <w:rPr>
                <w:rFonts w:ascii="Arial" w:hAnsi="Arial" w:cs="Arial"/>
                <w:b/>
                <w:bCs/>
                <w:caps/>
                <w:lang w:val="es-MX"/>
              </w:rPr>
            </w:pPr>
          </w:p>
          <w:p w14:paraId="13095C96" w14:textId="77777777" w:rsidR="00E4234E" w:rsidRDefault="00E4234E" w:rsidP="000A2AEE">
            <w:pPr>
              <w:widowControl/>
              <w:autoSpaceDE/>
              <w:jc w:val="center"/>
              <w:rPr>
                <w:rFonts w:ascii="Arial" w:hAnsi="Arial" w:cs="Arial"/>
                <w:b/>
                <w:bCs/>
                <w:caps/>
                <w:lang w:val="es-MX"/>
              </w:rPr>
            </w:pPr>
          </w:p>
          <w:p w14:paraId="693192FF" w14:textId="77777777" w:rsidR="00E4234E" w:rsidRPr="00A1533D" w:rsidRDefault="00E4234E" w:rsidP="000A2AEE">
            <w:pPr>
              <w:widowControl/>
              <w:autoSpaceDE/>
              <w:jc w:val="center"/>
              <w:rPr>
                <w:rFonts w:ascii="Arial" w:hAnsi="Arial" w:cs="Arial"/>
                <w:b/>
                <w:bCs/>
                <w:caps/>
                <w:lang w:val="es-MX"/>
              </w:rPr>
            </w:pPr>
          </w:p>
          <w:p w14:paraId="2DE13CCB" w14:textId="77777777" w:rsidR="00E4234E" w:rsidRPr="00A1533D" w:rsidRDefault="00E4234E" w:rsidP="000A2AEE">
            <w:pPr>
              <w:widowControl/>
              <w:autoSpaceDE/>
              <w:jc w:val="center"/>
              <w:rPr>
                <w:rFonts w:ascii="Arial" w:hAnsi="Arial" w:cs="Arial"/>
                <w:b/>
                <w:bCs/>
                <w:caps/>
                <w:lang w:val="es-MX"/>
              </w:rPr>
            </w:pPr>
            <w:r w:rsidRPr="00A1533D">
              <w:rPr>
                <w:rFonts w:ascii="Arial" w:hAnsi="Arial" w:cs="Arial"/>
                <w:b/>
                <w:bCs/>
                <w:caps/>
                <w:lang w:val="es-MX"/>
              </w:rPr>
              <w:t>VOCAL</w:t>
            </w:r>
          </w:p>
        </w:tc>
        <w:tc>
          <w:tcPr>
            <w:tcW w:w="2269" w:type="dxa"/>
            <w:tcBorders>
              <w:bottom w:val="single" w:sz="4" w:space="0" w:color="auto"/>
            </w:tcBorders>
            <w:shd w:val="clear" w:color="auto" w:fill="auto"/>
          </w:tcPr>
          <w:p w14:paraId="34E610C3" w14:textId="6840E42B" w:rsidR="00E4234E" w:rsidRPr="00A1533D" w:rsidRDefault="00E4234E" w:rsidP="000A2AEE">
            <w:pPr>
              <w:widowControl/>
              <w:autoSpaceDE/>
              <w:jc w:val="center"/>
              <w:rPr>
                <w:rFonts w:ascii="Arial" w:hAnsi="Arial" w:cs="Arial"/>
                <w:b/>
                <w:caps/>
                <w:lang w:val="es-MX"/>
              </w:rPr>
            </w:pPr>
            <w:r w:rsidRPr="005F3F75">
              <w:rPr>
                <w:rFonts w:ascii="Arial" w:hAnsi="Arial" w:cs="Arial"/>
                <w:noProof/>
                <w:lang w:val="es-MX" w:eastAsia="es-MX"/>
              </w:rPr>
              <w:drawing>
                <wp:inline distT="0" distB="0" distL="0" distR="0" wp14:anchorId="35F8EBA9" wp14:editId="4F1078BF">
                  <wp:extent cx="582905" cy="772160"/>
                  <wp:effectExtent l="0" t="0" r="8255" b="0"/>
                  <wp:docPr id="11" name="Imagen 11"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congresoyucatan.gob.mx/recursos/diputado/3aa932a4b7764262e99929b4afb1b4f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4184" cy="800348"/>
                          </a:xfrm>
                          <a:prstGeom prst="rect">
                            <a:avLst/>
                          </a:prstGeom>
                          <a:noFill/>
                          <a:ln>
                            <a:noFill/>
                          </a:ln>
                        </pic:spPr>
                      </pic:pic>
                    </a:graphicData>
                  </a:graphic>
                </wp:inline>
              </w:drawing>
            </w:r>
          </w:p>
          <w:p w14:paraId="791DDA95" w14:textId="77777777" w:rsidR="00E4234E" w:rsidRPr="00A1533D" w:rsidRDefault="00E4234E" w:rsidP="000A2AEE">
            <w:pPr>
              <w:widowControl/>
              <w:autoSpaceDE/>
              <w:jc w:val="center"/>
              <w:rPr>
                <w:rFonts w:ascii="Arial" w:hAnsi="Arial" w:cs="Arial"/>
                <w:b/>
                <w:caps/>
                <w:lang w:val="es-MX"/>
              </w:rPr>
            </w:pPr>
            <w:r w:rsidRPr="00A1533D">
              <w:rPr>
                <w:rFonts w:ascii="Arial" w:hAnsi="Arial" w:cs="Arial"/>
                <w:b/>
                <w:caps/>
                <w:lang w:val="es-MX"/>
              </w:rPr>
              <w:t>DIP. LETICIA GABRIELA EUÁN MIS.</w:t>
            </w:r>
          </w:p>
        </w:tc>
        <w:tc>
          <w:tcPr>
            <w:tcW w:w="2272" w:type="dxa"/>
            <w:tcBorders>
              <w:bottom w:val="single" w:sz="4" w:space="0" w:color="auto"/>
            </w:tcBorders>
            <w:shd w:val="clear" w:color="auto" w:fill="auto"/>
          </w:tcPr>
          <w:p w14:paraId="09578CDB" w14:textId="77777777" w:rsidR="00E4234E" w:rsidRPr="00A1533D" w:rsidRDefault="00E4234E" w:rsidP="000A2AEE">
            <w:pPr>
              <w:widowControl/>
              <w:autoSpaceDE/>
              <w:jc w:val="both"/>
              <w:rPr>
                <w:rFonts w:ascii="Arial" w:hAnsi="Arial" w:cs="Arial"/>
                <w:b/>
                <w:bCs/>
                <w:caps/>
                <w:lang w:val="es-MX"/>
              </w:rPr>
            </w:pPr>
          </w:p>
        </w:tc>
        <w:tc>
          <w:tcPr>
            <w:tcW w:w="2416" w:type="dxa"/>
            <w:tcBorders>
              <w:bottom w:val="single" w:sz="4" w:space="0" w:color="auto"/>
            </w:tcBorders>
            <w:shd w:val="clear" w:color="auto" w:fill="auto"/>
          </w:tcPr>
          <w:p w14:paraId="7EC35172" w14:textId="77777777" w:rsidR="00E4234E" w:rsidRPr="00A1533D" w:rsidRDefault="00E4234E" w:rsidP="000A2AEE">
            <w:pPr>
              <w:widowControl/>
              <w:autoSpaceDE/>
              <w:jc w:val="both"/>
              <w:rPr>
                <w:rFonts w:ascii="Arial" w:hAnsi="Arial" w:cs="Arial"/>
                <w:b/>
                <w:bCs/>
                <w:caps/>
                <w:lang w:val="es-MX"/>
              </w:rPr>
            </w:pPr>
          </w:p>
        </w:tc>
      </w:tr>
      <w:tr w:rsidR="00E4234E" w:rsidRPr="00A1533D" w14:paraId="2C3CBE58" w14:textId="77777777" w:rsidTr="000A2AEE">
        <w:trPr>
          <w:jc w:val="center"/>
        </w:trPr>
        <w:tc>
          <w:tcPr>
            <w:tcW w:w="9045" w:type="dxa"/>
            <w:gridSpan w:val="4"/>
            <w:tcBorders>
              <w:top w:val="single" w:sz="4" w:space="0" w:color="auto"/>
              <w:left w:val="nil"/>
              <w:bottom w:val="nil"/>
              <w:right w:val="nil"/>
            </w:tcBorders>
            <w:shd w:val="clear" w:color="auto" w:fill="auto"/>
          </w:tcPr>
          <w:p w14:paraId="156058D6" w14:textId="77777777" w:rsidR="00E4234E" w:rsidRPr="00A1533D" w:rsidRDefault="00E4234E" w:rsidP="000D5464">
            <w:pPr>
              <w:widowControl/>
              <w:autoSpaceDE/>
              <w:ind w:left="-113"/>
              <w:jc w:val="both"/>
              <w:rPr>
                <w:rFonts w:ascii="Arial" w:hAnsi="Arial" w:cs="Arial"/>
                <w:b/>
                <w:bCs/>
                <w:caps/>
                <w:lang w:val="es-MX"/>
              </w:rPr>
            </w:pPr>
            <w:r w:rsidRPr="00A1533D">
              <w:rPr>
                <w:rFonts w:ascii="Arial" w:hAnsi="Arial" w:cs="Arial"/>
                <w:i/>
                <w:sz w:val="16"/>
                <w:szCs w:val="16"/>
                <w:lang w:val="es-MX"/>
              </w:rPr>
              <w:t xml:space="preserve">Esta hoja de firmas pertenece al Dictamen </w:t>
            </w:r>
            <w:r>
              <w:rPr>
                <w:rFonts w:ascii="Arial" w:hAnsi="Arial" w:cs="Arial"/>
                <w:i/>
                <w:sz w:val="16"/>
                <w:szCs w:val="16"/>
                <w:lang w:val="es-MX"/>
              </w:rPr>
              <w:t xml:space="preserve">de Acuerdo por el que se desecha la iniciativa </w:t>
            </w:r>
            <w:r w:rsidRPr="003F25A7">
              <w:rPr>
                <w:rFonts w:ascii="Arial" w:hAnsi="Arial" w:cs="Arial"/>
                <w:i/>
                <w:sz w:val="16"/>
                <w:szCs w:val="16"/>
                <w:lang w:val="es-MX"/>
              </w:rPr>
              <w:t>con Proyecto de Decreto por el que se reforman los artículos 253-A  y 275-G de la Ley de Salud del Estado de Yucatán</w:t>
            </w:r>
            <w:r>
              <w:rPr>
                <w:rFonts w:ascii="Arial" w:hAnsi="Arial" w:cs="Arial"/>
                <w:i/>
                <w:sz w:val="16"/>
                <w:szCs w:val="16"/>
                <w:lang w:val="es-MX"/>
              </w:rPr>
              <w:t>,</w:t>
            </w:r>
            <w:r w:rsidRPr="003F25A7">
              <w:rPr>
                <w:rFonts w:ascii="Arial" w:hAnsi="Arial" w:cs="Arial"/>
                <w:i/>
                <w:sz w:val="16"/>
                <w:szCs w:val="16"/>
                <w:lang w:val="es-MX"/>
              </w:rPr>
              <w:t xml:space="preserve"> en materia de venta de bebidas alcohólicas en el estado</w:t>
            </w:r>
            <w:r>
              <w:rPr>
                <w:rFonts w:ascii="Arial" w:hAnsi="Arial" w:cs="Arial"/>
                <w:i/>
                <w:sz w:val="16"/>
                <w:szCs w:val="16"/>
                <w:lang w:val="es-MX"/>
              </w:rPr>
              <w:t>.</w:t>
            </w:r>
          </w:p>
        </w:tc>
      </w:tr>
      <w:tr w:rsidR="00E4234E" w:rsidRPr="00A1533D" w14:paraId="5C16D601" w14:textId="77777777" w:rsidTr="000A2AEE">
        <w:trPr>
          <w:jc w:val="center"/>
        </w:trPr>
        <w:tc>
          <w:tcPr>
            <w:tcW w:w="2088" w:type="dxa"/>
            <w:tcBorders>
              <w:top w:val="nil"/>
            </w:tcBorders>
            <w:shd w:val="clear" w:color="auto" w:fill="auto"/>
          </w:tcPr>
          <w:p w14:paraId="315EFD14" w14:textId="77777777" w:rsidR="00E4234E" w:rsidRPr="00A1533D" w:rsidRDefault="00E4234E" w:rsidP="000A2AEE">
            <w:pPr>
              <w:widowControl/>
              <w:autoSpaceDE/>
              <w:jc w:val="center"/>
              <w:rPr>
                <w:rFonts w:ascii="Arial" w:hAnsi="Arial" w:cs="Arial"/>
                <w:b/>
                <w:bCs/>
                <w:caps/>
                <w:lang w:val="es-MX"/>
              </w:rPr>
            </w:pPr>
          </w:p>
          <w:p w14:paraId="241FAA34" w14:textId="77777777" w:rsidR="00E4234E" w:rsidRPr="00A1533D" w:rsidRDefault="00E4234E" w:rsidP="000A2AEE">
            <w:pPr>
              <w:widowControl/>
              <w:autoSpaceDE/>
              <w:jc w:val="center"/>
              <w:rPr>
                <w:rFonts w:ascii="Arial" w:hAnsi="Arial" w:cs="Arial"/>
                <w:b/>
                <w:bCs/>
                <w:caps/>
                <w:lang w:val="es-MX"/>
              </w:rPr>
            </w:pPr>
          </w:p>
          <w:p w14:paraId="6DD160BC" w14:textId="77777777" w:rsidR="00E4234E" w:rsidRDefault="00E4234E" w:rsidP="000A2AEE">
            <w:pPr>
              <w:widowControl/>
              <w:autoSpaceDE/>
              <w:jc w:val="center"/>
              <w:rPr>
                <w:rFonts w:ascii="Arial" w:hAnsi="Arial" w:cs="Arial"/>
                <w:b/>
                <w:bCs/>
                <w:caps/>
                <w:lang w:val="es-MX"/>
              </w:rPr>
            </w:pPr>
          </w:p>
          <w:p w14:paraId="1478EFF4" w14:textId="77777777" w:rsidR="00E4234E" w:rsidRPr="00A1533D" w:rsidRDefault="00E4234E" w:rsidP="000A2AEE">
            <w:pPr>
              <w:widowControl/>
              <w:autoSpaceDE/>
              <w:jc w:val="center"/>
              <w:rPr>
                <w:rFonts w:ascii="Arial" w:hAnsi="Arial" w:cs="Arial"/>
                <w:b/>
                <w:bCs/>
                <w:caps/>
                <w:lang w:val="es-MX"/>
              </w:rPr>
            </w:pPr>
          </w:p>
          <w:p w14:paraId="7E9A2D97" w14:textId="77777777" w:rsidR="00E4234E" w:rsidRPr="00A1533D" w:rsidRDefault="00E4234E" w:rsidP="000A2AEE">
            <w:pPr>
              <w:widowControl/>
              <w:autoSpaceDE/>
              <w:jc w:val="center"/>
              <w:rPr>
                <w:rFonts w:ascii="Arial" w:hAnsi="Arial" w:cs="Arial"/>
                <w:b/>
                <w:bCs/>
                <w:caps/>
                <w:lang w:val="es-MX"/>
              </w:rPr>
            </w:pPr>
            <w:r w:rsidRPr="00A1533D">
              <w:rPr>
                <w:rFonts w:ascii="Arial" w:hAnsi="Arial" w:cs="Arial"/>
                <w:b/>
                <w:bCs/>
                <w:caps/>
                <w:lang w:val="es-MX"/>
              </w:rPr>
              <w:t>VOCAL</w:t>
            </w:r>
          </w:p>
        </w:tc>
        <w:tc>
          <w:tcPr>
            <w:tcW w:w="2269" w:type="dxa"/>
            <w:tcBorders>
              <w:top w:val="nil"/>
            </w:tcBorders>
            <w:shd w:val="clear" w:color="auto" w:fill="auto"/>
          </w:tcPr>
          <w:p w14:paraId="7BD404C5" w14:textId="6F759B75" w:rsidR="00E4234E" w:rsidRPr="00A1533D" w:rsidRDefault="00E4234E" w:rsidP="000A2AEE">
            <w:pPr>
              <w:widowControl/>
              <w:autoSpaceDE/>
              <w:jc w:val="center"/>
              <w:rPr>
                <w:rFonts w:ascii="Arial" w:hAnsi="Arial" w:cs="Arial"/>
                <w:b/>
                <w:caps/>
                <w:lang w:val="es-MX"/>
              </w:rPr>
            </w:pPr>
            <w:r w:rsidRPr="005F3F75">
              <w:rPr>
                <w:rFonts w:ascii="Arial" w:hAnsi="Arial" w:cs="Arial"/>
                <w:noProof/>
                <w:lang w:val="es-MX" w:eastAsia="es-MX"/>
              </w:rPr>
              <w:drawing>
                <wp:inline distT="0" distB="0" distL="0" distR="0" wp14:anchorId="29758724" wp14:editId="7A386130">
                  <wp:extent cx="774414" cy="1038225"/>
                  <wp:effectExtent l="0" t="0" r="6985" b="0"/>
                  <wp:docPr id="7" name="Imagen 7"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www.congresoyucatan.gob.mx/recursos/diputado/6e6db562e3178c6cc02664fc87bafe4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9600" cy="1045178"/>
                          </a:xfrm>
                          <a:prstGeom prst="rect">
                            <a:avLst/>
                          </a:prstGeom>
                          <a:noFill/>
                          <a:ln>
                            <a:noFill/>
                          </a:ln>
                        </pic:spPr>
                      </pic:pic>
                    </a:graphicData>
                  </a:graphic>
                </wp:inline>
              </w:drawing>
            </w:r>
          </w:p>
          <w:p w14:paraId="0FC7F0C8" w14:textId="77777777" w:rsidR="00E4234E" w:rsidRPr="00A1533D" w:rsidRDefault="00E4234E" w:rsidP="000A2AEE">
            <w:pPr>
              <w:widowControl/>
              <w:autoSpaceDE/>
              <w:jc w:val="center"/>
              <w:rPr>
                <w:rFonts w:ascii="Arial" w:hAnsi="Arial" w:cs="Arial"/>
                <w:b/>
                <w:caps/>
                <w:lang w:val="es-MX"/>
              </w:rPr>
            </w:pPr>
            <w:r w:rsidRPr="00A1533D">
              <w:rPr>
                <w:rFonts w:ascii="Arial" w:hAnsi="Arial" w:cs="Arial"/>
                <w:b/>
                <w:caps/>
                <w:lang w:val="es-MX"/>
              </w:rPr>
              <w:t>DIP. LUIS MARÍA AGUILAR CASTILLO.</w:t>
            </w:r>
          </w:p>
        </w:tc>
        <w:tc>
          <w:tcPr>
            <w:tcW w:w="2272" w:type="dxa"/>
            <w:tcBorders>
              <w:top w:val="nil"/>
            </w:tcBorders>
            <w:shd w:val="clear" w:color="auto" w:fill="auto"/>
          </w:tcPr>
          <w:p w14:paraId="046CDBD6" w14:textId="77777777" w:rsidR="00E4234E" w:rsidRPr="00A1533D" w:rsidRDefault="00E4234E" w:rsidP="000A2AEE">
            <w:pPr>
              <w:widowControl/>
              <w:autoSpaceDE/>
              <w:jc w:val="both"/>
              <w:rPr>
                <w:rFonts w:ascii="Arial" w:hAnsi="Arial" w:cs="Arial"/>
                <w:b/>
                <w:bCs/>
                <w:caps/>
                <w:lang w:val="es-MX"/>
              </w:rPr>
            </w:pPr>
          </w:p>
        </w:tc>
        <w:tc>
          <w:tcPr>
            <w:tcW w:w="2416" w:type="dxa"/>
            <w:tcBorders>
              <w:top w:val="nil"/>
            </w:tcBorders>
            <w:shd w:val="clear" w:color="auto" w:fill="auto"/>
          </w:tcPr>
          <w:p w14:paraId="5F3A568A" w14:textId="77777777" w:rsidR="00E4234E" w:rsidRPr="00A1533D" w:rsidRDefault="00E4234E" w:rsidP="000A2AEE">
            <w:pPr>
              <w:widowControl/>
              <w:autoSpaceDE/>
              <w:jc w:val="both"/>
              <w:rPr>
                <w:rFonts w:ascii="Arial" w:hAnsi="Arial" w:cs="Arial"/>
                <w:b/>
                <w:bCs/>
                <w:caps/>
                <w:lang w:val="es-MX"/>
              </w:rPr>
            </w:pPr>
          </w:p>
        </w:tc>
      </w:tr>
    </w:tbl>
    <w:p w14:paraId="731CD773" w14:textId="77777777" w:rsidR="00E4234E" w:rsidRDefault="00E4234E" w:rsidP="000D5464">
      <w:pPr>
        <w:widowControl/>
        <w:autoSpaceDE/>
        <w:ind w:left="142" w:right="191"/>
        <w:jc w:val="both"/>
        <w:rPr>
          <w:rFonts w:ascii="Arial" w:hAnsi="Arial" w:cs="Arial"/>
          <w:i/>
          <w:sz w:val="16"/>
          <w:szCs w:val="16"/>
          <w:lang w:val="es-MX"/>
        </w:rPr>
      </w:pPr>
      <w:r w:rsidRPr="00A1533D">
        <w:rPr>
          <w:rFonts w:ascii="Arial" w:hAnsi="Arial" w:cs="Arial"/>
          <w:i/>
          <w:sz w:val="16"/>
          <w:szCs w:val="16"/>
          <w:lang w:val="es-MX"/>
        </w:rPr>
        <w:t xml:space="preserve">Esta hoja de firmas pertenece al Dictamen </w:t>
      </w:r>
      <w:r>
        <w:rPr>
          <w:rFonts w:ascii="Arial" w:hAnsi="Arial" w:cs="Arial"/>
          <w:i/>
          <w:sz w:val="16"/>
          <w:szCs w:val="16"/>
          <w:lang w:val="es-MX"/>
        </w:rPr>
        <w:t xml:space="preserve">de Acuerdo por el que se desecha la iniciativa </w:t>
      </w:r>
      <w:r w:rsidRPr="003F25A7">
        <w:rPr>
          <w:rFonts w:ascii="Arial" w:hAnsi="Arial" w:cs="Arial"/>
          <w:i/>
          <w:sz w:val="16"/>
          <w:szCs w:val="16"/>
          <w:lang w:val="es-MX"/>
        </w:rPr>
        <w:t>con Proyecto de Decreto por el que se reforman los artículos 253-A  y 275-G de la Ley de Salud del Estado de Yucatán</w:t>
      </w:r>
      <w:r>
        <w:rPr>
          <w:rFonts w:ascii="Arial" w:hAnsi="Arial" w:cs="Arial"/>
          <w:i/>
          <w:sz w:val="16"/>
          <w:szCs w:val="16"/>
          <w:lang w:val="es-MX"/>
        </w:rPr>
        <w:t>,</w:t>
      </w:r>
      <w:r w:rsidRPr="003F25A7">
        <w:rPr>
          <w:rFonts w:ascii="Arial" w:hAnsi="Arial" w:cs="Arial"/>
          <w:i/>
          <w:sz w:val="16"/>
          <w:szCs w:val="16"/>
          <w:lang w:val="es-MX"/>
        </w:rPr>
        <w:t xml:space="preserve"> en materia de venta de bebidas alcohólicas en el estado</w:t>
      </w:r>
      <w:r>
        <w:rPr>
          <w:rFonts w:ascii="Arial" w:hAnsi="Arial" w:cs="Arial"/>
          <w:i/>
          <w:sz w:val="16"/>
          <w:szCs w:val="16"/>
          <w:lang w:val="es-MX"/>
        </w:rPr>
        <w:t>.</w:t>
      </w:r>
    </w:p>
    <w:p w14:paraId="348256FB" w14:textId="77777777" w:rsidR="00E4234E" w:rsidRPr="00B053DD" w:rsidRDefault="00E4234E" w:rsidP="00E4234E">
      <w:pPr>
        <w:rPr>
          <w:rFonts w:ascii="Arial" w:hAnsi="Arial" w:cs="Arial"/>
          <w:sz w:val="16"/>
          <w:szCs w:val="16"/>
          <w:lang w:val="es-MX"/>
        </w:rPr>
      </w:pPr>
    </w:p>
    <w:p w14:paraId="074FACEF" w14:textId="77777777" w:rsidR="00E4234E" w:rsidRPr="00B053DD" w:rsidRDefault="00E4234E" w:rsidP="00E4234E">
      <w:pPr>
        <w:rPr>
          <w:rFonts w:ascii="Arial" w:hAnsi="Arial" w:cs="Arial"/>
          <w:sz w:val="16"/>
          <w:szCs w:val="16"/>
          <w:lang w:val="es-MX"/>
        </w:rPr>
      </w:pPr>
    </w:p>
    <w:p w14:paraId="16AA06D2" w14:textId="77777777" w:rsidR="00E4234E" w:rsidRPr="00B053DD" w:rsidRDefault="00E4234E" w:rsidP="00E4234E">
      <w:pPr>
        <w:rPr>
          <w:rFonts w:ascii="Arial" w:hAnsi="Arial" w:cs="Arial"/>
          <w:sz w:val="16"/>
          <w:szCs w:val="16"/>
          <w:lang w:val="es-MX"/>
        </w:rPr>
      </w:pPr>
    </w:p>
    <w:p w14:paraId="13D47065" w14:textId="77777777" w:rsidR="00E4234E" w:rsidRPr="00B053DD" w:rsidRDefault="00E4234E" w:rsidP="00E4234E">
      <w:pPr>
        <w:rPr>
          <w:rFonts w:ascii="Arial" w:hAnsi="Arial" w:cs="Arial"/>
          <w:sz w:val="16"/>
          <w:szCs w:val="16"/>
          <w:lang w:val="es-MX"/>
        </w:rPr>
      </w:pPr>
    </w:p>
    <w:p w14:paraId="57E89ED1" w14:textId="77777777" w:rsidR="00E4234E" w:rsidRPr="00B053DD" w:rsidRDefault="00E4234E" w:rsidP="00E4234E">
      <w:pPr>
        <w:rPr>
          <w:rFonts w:ascii="Arial" w:hAnsi="Arial" w:cs="Arial"/>
          <w:sz w:val="16"/>
          <w:szCs w:val="16"/>
          <w:lang w:val="es-MX"/>
        </w:rPr>
      </w:pPr>
    </w:p>
    <w:p w14:paraId="1221A6BF" w14:textId="77777777" w:rsidR="00E4234E" w:rsidRPr="00B053DD" w:rsidRDefault="00E4234E" w:rsidP="00E4234E">
      <w:pPr>
        <w:rPr>
          <w:rFonts w:ascii="Arial" w:hAnsi="Arial" w:cs="Arial"/>
          <w:sz w:val="16"/>
          <w:szCs w:val="16"/>
          <w:lang w:val="es-MX"/>
        </w:rPr>
      </w:pPr>
    </w:p>
    <w:p w14:paraId="3006B9AA" w14:textId="77777777" w:rsidR="00E4234E" w:rsidRPr="00B053DD" w:rsidRDefault="00E4234E" w:rsidP="00E4234E">
      <w:pPr>
        <w:rPr>
          <w:rFonts w:ascii="Arial" w:hAnsi="Arial" w:cs="Arial"/>
          <w:sz w:val="16"/>
          <w:szCs w:val="16"/>
          <w:lang w:val="es-MX"/>
        </w:rPr>
      </w:pPr>
    </w:p>
    <w:p w14:paraId="0D0D8527" w14:textId="77777777" w:rsidR="00E4234E" w:rsidRPr="00B053DD" w:rsidRDefault="00E4234E" w:rsidP="00E4234E">
      <w:pPr>
        <w:rPr>
          <w:rFonts w:ascii="Arial" w:hAnsi="Arial" w:cs="Arial"/>
          <w:sz w:val="16"/>
          <w:szCs w:val="16"/>
          <w:lang w:val="es-MX"/>
        </w:rPr>
      </w:pPr>
    </w:p>
    <w:p w14:paraId="5AB9ED34" w14:textId="77777777" w:rsidR="00E4234E" w:rsidRPr="00B053DD" w:rsidRDefault="00E4234E" w:rsidP="00E4234E">
      <w:pPr>
        <w:rPr>
          <w:rFonts w:ascii="Arial" w:hAnsi="Arial" w:cs="Arial"/>
          <w:sz w:val="16"/>
          <w:szCs w:val="16"/>
          <w:lang w:val="es-MX"/>
        </w:rPr>
      </w:pPr>
    </w:p>
    <w:p w14:paraId="29CDBB09" w14:textId="77777777" w:rsidR="00E4234E" w:rsidRPr="00B053DD" w:rsidRDefault="00E4234E" w:rsidP="00E4234E">
      <w:pPr>
        <w:rPr>
          <w:rFonts w:ascii="Arial" w:hAnsi="Arial" w:cs="Arial"/>
          <w:sz w:val="16"/>
          <w:szCs w:val="16"/>
          <w:lang w:val="es-MX"/>
        </w:rPr>
      </w:pPr>
    </w:p>
    <w:p w14:paraId="548D0543" w14:textId="77777777" w:rsidR="00E4234E" w:rsidRPr="00B053DD" w:rsidRDefault="00E4234E" w:rsidP="00E4234E">
      <w:pPr>
        <w:rPr>
          <w:rFonts w:ascii="Arial" w:hAnsi="Arial" w:cs="Arial"/>
          <w:sz w:val="16"/>
          <w:szCs w:val="16"/>
          <w:lang w:val="es-MX"/>
        </w:rPr>
      </w:pPr>
    </w:p>
    <w:p w14:paraId="410FAFA2" w14:textId="77777777" w:rsidR="00E4234E" w:rsidRPr="00B053DD" w:rsidRDefault="00E4234E" w:rsidP="00E4234E">
      <w:pPr>
        <w:rPr>
          <w:rFonts w:ascii="Arial" w:hAnsi="Arial" w:cs="Arial"/>
          <w:sz w:val="16"/>
          <w:szCs w:val="16"/>
          <w:lang w:val="es-MX"/>
        </w:rPr>
      </w:pPr>
    </w:p>
    <w:p w14:paraId="11D1C0F5" w14:textId="77777777" w:rsidR="00E4234E" w:rsidRPr="00B053DD" w:rsidRDefault="00E4234E" w:rsidP="00E4234E">
      <w:pPr>
        <w:rPr>
          <w:rFonts w:ascii="Arial" w:hAnsi="Arial" w:cs="Arial"/>
          <w:sz w:val="16"/>
          <w:szCs w:val="16"/>
          <w:lang w:val="es-MX"/>
        </w:rPr>
      </w:pPr>
    </w:p>
    <w:p w14:paraId="36E42815" w14:textId="77777777" w:rsidR="00E4234E" w:rsidRPr="00B053DD" w:rsidRDefault="00E4234E" w:rsidP="00E4234E">
      <w:pPr>
        <w:rPr>
          <w:rFonts w:ascii="Arial" w:hAnsi="Arial" w:cs="Arial"/>
          <w:sz w:val="16"/>
          <w:szCs w:val="16"/>
          <w:lang w:val="es-MX"/>
        </w:rPr>
      </w:pPr>
    </w:p>
    <w:p w14:paraId="69E2867E" w14:textId="77777777" w:rsidR="00E4234E" w:rsidRPr="00B053DD" w:rsidRDefault="00E4234E" w:rsidP="00E4234E">
      <w:pPr>
        <w:rPr>
          <w:rFonts w:ascii="Arial" w:hAnsi="Arial" w:cs="Arial"/>
          <w:sz w:val="16"/>
          <w:szCs w:val="16"/>
          <w:lang w:val="es-MX"/>
        </w:rPr>
      </w:pPr>
    </w:p>
    <w:p w14:paraId="324E79F3" w14:textId="77777777" w:rsidR="00E4234E" w:rsidRPr="00B053DD" w:rsidRDefault="00E4234E" w:rsidP="00E4234E">
      <w:pPr>
        <w:rPr>
          <w:rFonts w:ascii="Arial" w:hAnsi="Arial" w:cs="Arial"/>
          <w:sz w:val="16"/>
          <w:szCs w:val="16"/>
          <w:lang w:val="es-MX"/>
        </w:rPr>
      </w:pPr>
    </w:p>
    <w:p w14:paraId="07A92185" w14:textId="77777777" w:rsidR="00E4234E" w:rsidRPr="00B053DD" w:rsidRDefault="00E4234E" w:rsidP="00E4234E">
      <w:pPr>
        <w:rPr>
          <w:rFonts w:ascii="Arial" w:hAnsi="Arial" w:cs="Arial"/>
          <w:sz w:val="16"/>
          <w:szCs w:val="16"/>
          <w:lang w:val="es-MX"/>
        </w:rPr>
      </w:pPr>
    </w:p>
    <w:p w14:paraId="7E778E4E" w14:textId="77777777" w:rsidR="00E4234E" w:rsidRPr="00B053DD" w:rsidRDefault="00E4234E" w:rsidP="00E4234E">
      <w:pPr>
        <w:rPr>
          <w:rFonts w:ascii="Arial" w:hAnsi="Arial" w:cs="Arial"/>
          <w:sz w:val="16"/>
          <w:szCs w:val="16"/>
          <w:lang w:val="es-MX"/>
        </w:rPr>
      </w:pPr>
    </w:p>
    <w:p w14:paraId="4B9B3FDF" w14:textId="77777777" w:rsidR="00E4234E" w:rsidRPr="00B053DD" w:rsidRDefault="00E4234E" w:rsidP="00E4234E">
      <w:pPr>
        <w:rPr>
          <w:rFonts w:ascii="Arial" w:hAnsi="Arial" w:cs="Arial"/>
          <w:sz w:val="16"/>
          <w:szCs w:val="16"/>
          <w:lang w:val="es-MX"/>
        </w:rPr>
      </w:pPr>
    </w:p>
    <w:p w14:paraId="1DEE1978" w14:textId="77777777" w:rsidR="00E4234E" w:rsidRPr="00B053DD" w:rsidRDefault="00E4234E" w:rsidP="00E4234E">
      <w:pPr>
        <w:rPr>
          <w:rFonts w:ascii="Arial" w:hAnsi="Arial" w:cs="Arial"/>
          <w:sz w:val="16"/>
          <w:szCs w:val="16"/>
          <w:lang w:val="es-MX"/>
        </w:rPr>
      </w:pPr>
    </w:p>
    <w:p w14:paraId="5253C0B2" w14:textId="77777777" w:rsidR="00E4234E" w:rsidRPr="00B053DD" w:rsidRDefault="00E4234E" w:rsidP="00E4234E">
      <w:pPr>
        <w:rPr>
          <w:rFonts w:ascii="Arial" w:hAnsi="Arial" w:cs="Arial"/>
          <w:sz w:val="16"/>
          <w:szCs w:val="16"/>
          <w:lang w:val="es-MX"/>
        </w:rPr>
      </w:pPr>
    </w:p>
    <w:p w14:paraId="72145E07" w14:textId="77777777" w:rsidR="00E4234E" w:rsidRPr="00B053DD" w:rsidRDefault="00E4234E" w:rsidP="00E4234E">
      <w:pPr>
        <w:rPr>
          <w:rFonts w:ascii="Arial" w:hAnsi="Arial" w:cs="Arial"/>
          <w:sz w:val="16"/>
          <w:szCs w:val="16"/>
          <w:lang w:val="es-MX"/>
        </w:rPr>
      </w:pPr>
    </w:p>
    <w:p w14:paraId="12682BEE" w14:textId="77777777" w:rsidR="00E4234E" w:rsidRPr="00B053DD" w:rsidRDefault="00E4234E" w:rsidP="00E4234E">
      <w:pPr>
        <w:rPr>
          <w:rFonts w:ascii="Arial" w:hAnsi="Arial" w:cs="Arial"/>
          <w:sz w:val="16"/>
          <w:szCs w:val="16"/>
          <w:lang w:val="es-MX"/>
        </w:rPr>
      </w:pPr>
    </w:p>
    <w:p w14:paraId="416A06D4" w14:textId="77777777" w:rsidR="00E4234E" w:rsidRPr="00B053DD" w:rsidRDefault="00E4234E" w:rsidP="00E4234E">
      <w:pPr>
        <w:rPr>
          <w:rFonts w:ascii="Arial" w:hAnsi="Arial" w:cs="Arial"/>
          <w:sz w:val="16"/>
          <w:szCs w:val="16"/>
          <w:lang w:val="es-MX"/>
        </w:rPr>
      </w:pPr>
    </w:p>
    <w:p w14:paraId="1B94C3CA" w14:textId="77777777" w:rsidR="00E4234E" w:rsidRPr="00B053DD" w:rsidRDefault="00E4234E" w:rsidP="00E4234E">
      <w:pPr>
        <w:rPr>
          <w:rFonts w:ascii="Arial" w:hAnsi="Arial" w:cs="Arial"/>
          <w:sz w:val="16"/>
          <w:szCs w:val="16"/>
          <w:lang w:val="es-MX"/>
        </w:rPr>
      </w:pPr>
    </w:p>
    <w:p w14:paraId="3527EEE1" w14:textId="77777777" w:rsidR="00E4234E" w:rsidRPr="00B053DD" w:rsidRDefault="00E4234E" w:rsidP="00E4234E">
      <w:pPr>
        <w:rPr>
          <w:rFonts w:ascii="Arial" w:hAnsi="Arial" w:cs="Arial"/>
          <w:sz w:val="16"/>
          <w:szCs w:val="16"/>
          <w:lang w:val="es-MX"/>
        </w:rPr>
      </w:pPr>
    </w:p>
    <w:p w14:paraId="5804070D" w14:textId="77777777" w:rsidR="00E4234E" w:rsidRPr="00B053DD" w:rsidRDefault="00E4234E" w:rsidP="00E4234E">
      <w:pPr>
        <w:rPr>
          <w:rFonts w:ascii="Arial" w:hAnsi="Arial" w:cs="Arial"/>
          <w:sz w:val="16"/>
          <w:szCs w:val="16"/>
          <w:lang w:val="es-MX"/>
        </w:rPr>
      </w:pPr>
    </w:p>
    <w:p w14:paraId="2D8F6B58" w14:textId="77777777" w:rsidR="00E4234E" w:rsidRPr="00B053DD" w:rsidRDefault="00E4234E" w:rsidP="00E4234E">
      <w:pPr>
        <w:rPr>
          <w:rFonts w:ascii="Arial" w:hAnsi="Arial" w:cs="Arial"/>
          <w:sz w:val="16"/>
          <w:szCs w:val="16"/>
          <w:lang w:val="es-MX"/>
        </w:rPr>
      </w:pPr>
    </w:p>
    <w:p w14:paraId="7215DED7" w14:textId="77777777" w:rsidR="00E4234E" w:rsidRDefault="00E4234E" w:rsidP="00E4234E">
      <w:pPr>
        <w:rPr>
          <w:rFonts w:ascii="Arial" w:hAnsi="Arial" w:cs="Arial"/>
          <w:sz w:val="16"/>
          <w:szCs w:val="16"/>
          <w:lang w:val="es-MX"/>
        </w:rPr>
      </w:pPr>
    </w:p>
    <w:p w14:paraId="4C12D012" w14:textId="77777777" w:rsidR="00E4234E" w:rsidRPr="00B053DD" w:rsidRDefault="00E4234E" w:rsidP="00E4234E">
      <w:pPr>
        <w:rPr>
          <w:rFonts w:ascii="Arial" w:hAnsi="Arial" w:cs="Arial"/>
          <w:sz w:val="16"/>
          <w:szCs w:val="16"/>
          <w:lang w:val="es-MX"/>
        </w:rPr>
      </w:pPr>
    </w:p>
    <w:p w14:paraId="08C52706" w14:textId="77777777" w:rsidR="00E4234E" w:rsidRPr="00B053DD" w:rsidRDefault="00E4234E" w:rsidP="00E4234E">
      <w:pPr>
        <w:rPr>
          <w:rFonts w:ascii="Arial" w:hAnsi="Arial" w:cs="Arial"/>
          <w:sz w:val="16"/>
          <w:szCs w:val="16"/>
          <w:lang w:val="es-MX"/>
        </w:rPr>
      </w:pPr>
    </w:p>
    <w:p w14:paraId="0E76B48D" w14:textId="77777777" w:rsidR="00E4234E" w:rsidRPr="00B053DD" w:rsidRDefault="00E4234E" w:rsidP="00E4234E">
      <w:pPr>
        <w:rPr>
          <w:rFonts w:ascii="Arial" w:hAnsi="Arial" w:cs="Arial"/>
          <w:sz w:val="16"/>
          <w:szCs w:val="16"/>
          <w:lang w:val="es-MX"/>
        </w:rPr>
      </w:pPr>
    </w:p>
    <w:p w14:paraId="7AF92E81" w14:textId="77777777" w:rsidR="00E4234E" w:rsidRDefault="00E4234E" w:rsidP="00E4234E">
      <w:pPr>
        <w:rPr>
          <w:rFonts w:ascii="Arial" w:hAnsi="Arial" w:cs="Arial"/>
          <w:sz w:val="16"/>
          <w:szCs w:val="16"/>
          <w:lang w:val="es-MX"/>
        </w:rPr>
      </w:pPr>
    </w:p>
    <w:p w14:paraId="447A0E4A" w14:textId="77777777" w:rsidR="00E4234E" w:rsidRPr="00B053DD" w:rsidRDefault="00E4234E" w:rsidP="00E4234E">
      <w:pPr>
        <w:rPr>
          <w:rFonts w:ascii="Arial" w:hAnsi="Arial" w:cs="Arial"/>
          <w:sz w:val="16"/>
          <w:szCs w:val="16"/>
          <w:lang w:val="es-MX"/>
        </w:rPr>
      </w:pPr>
    </w:p>
    <w:p w14:paraId="45CDCBE4" w14:textId="272DA768" w:rsidR="00DC5ED8" w:rsidRPr="00E4234E" w:rsidRDefault="00DC5ED8" w:rsidP="00E4234E"/>
    <w:p w14:paraId="63DFC674" w14:textId="77777777" w:rsidR="00E4234E" w:rsidRPr="00E4234E" w:rsidRDefault="00E4234E"/>
    <w:sectPr w:rsidR="00E4234E" w:rsidRPr="00E4234E" w:rsidSect="00CC03A4">
      <w:headerReference w:type="default" r:id="rId15"/>
      <w:footerReference w:type="default" r:id="rId16"/>
      <w:pgSz w:w="12240" w:h="15840" w:code="1"/>
      <w:pgMar w:top="3119" w:right="1134" w:bottom="1843" w:left="1701" w:header="720" w:footer="42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BD574" w14:textId="77777777" w:rsidR="006A2A2D" w:rsidRDefault="006A2A2D">
      <w:r>
        <w:separator/>
      </w:r>
    </w:p>
  </w:endnote>
  <w:endnote w:type="continuationSeparator" w:id="0">
    <w:p w14:paraId="3ADF1EFF" w14:textId="77777777" w:rsidR="006A2A2D" w:rsidRDefault="006A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senal">
    <w:charset w:val="00"/>
    <w:family w:val="auto"/>
    <w:pitch w:val="variable"/>
    <w:sig w:usb0="20000207" w:usb1="00000001" w:usb2="00000000" w:usb3="00000000" w:csb0="00000197"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CE81F" w14:textId="77777777" w:rsidR="00573F2C" w:rsidRDefault="00573F2C" w:rsidP="00BF66E9">
    <w:pPr>
      <w:pStyle w:val="Piedepgina"/>
    </w:pPr>
  </w:p>
  <w:p w14:paraId="53E1E2AC" w14:textId="77777777" w:rsidR="00573F2C" w:rsidRDefault="00573F2C">
    <w:pPr>
      <w:pStyle w:val="Piedepgina"/>
      <w:jc w:val="right"/>
    </w:pPr>
    <w:r>
      <w:fldChar w:fldCharType="begin"/>
    </w:r>
    <w:r>
      <w:instrText>PAGE   \* MERGEFORMAT</w:instrText>
    </w:r>
    <w:r>
      <w:fldChar w:fldCharType="separate"/>
    </w:r>
    <w:r w:rsidR="00002677" w:rsidRPr="00002677">
      <w:rPr>
        <w:noProof/>
        <w:lang w:val="es-ES"/>
      </w:rPr>
      <w:t>16</w:t>
    </w:r>
    <w:r>
      <w:fldChar w:fldCharType="end"/>
    </w:r>
  </w:p>
  <w:p w14:paraId="1BC1D29A" w14:textId="77777777" w:rsidR="00573F2C" w:rsidRDefault="00573F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35663" w14:textId="77777777" w:rsidR="006A2A2D" w:rsidRDefault="006A2A2D">
      <w:r>
        <w:separator/>
      </w:r>
    </w:p>
  </w:footnote>
  <w:footnote w:type="continuationSeparator" w:id="0">
    <w:p w14:paraId="59DF9AD6" w14:textId="77777777" w:rsidR="006A2A2D" w:rsidRDefault="006A2A2D">
      <w:r>
        <w:continuationSeparator/>
      </w:r>
    </w:p>
  </w:footnote>
  <w:footnote w:id="1">
    <w:p w14:paraId="0515DBCF" w14:textId="5E8D9632" w:rsidR="000D5464" w:rsidRPr="000D5464" w:rsidRDefault="000D5464" w:rsidP="000D5464">
      <w:pPr>
        <w:pStyle w:val="Textonotapie"/>
        <w:jc w:val="both"/>
        <w:rPr>
          <w:lang w:val="es-MX"/>
        </w:rPr>
      </w:pPr>
      <w:r>
        <w:rPr>
          <w:rStyle w:val="Refdenotaalpie"/>
        </w:rPr>
        <w:footnoteRef/>
      </w:r>
      <w:r>
        <w:t xml:space="preserve"> </w:t>
      </w:r>
      <w:r w:rsidRPr="000D5464">
        <w:rPr>
          <w:sz w:val="18"/>
        </w:rPr>
        <w:t>Instituto Nacional de Psiquiatría Ramón de la Fuente Muñiz; Instituto Nacional de Salud Pública, Comisión Nacional Contra las Adicciones, Secretaría de Salud. Encuesta Nacional de Consumo de Drogas, Alcohol y Tabaco 2016-2017: Reporte de Alcohol. Villatoro-Velázquez JA., Reséndiz Escobar, E., Mujica Salazar, A. y otros.  Ciudad de México, México: INPRFM; 2017.</w:t>
      </w:r>
    </w:p>
  </w:footnote>
  <w:footnote w:id="2">
    <w:p w14:paraId="2A216EE2" w14:textId="5A9BCDC3" w:rsidR="000D5464" w:rsidRPr="000D5464" w:rsidRDefault="000D5464" w:rsidP="000D5464">
      <w:pPr>
        <w:pStyle w:val="Textonotapie"/>
        <w:jc w:val="both"/>
        <w:rPr>
          <w:lang w:val="es-MX"/>
        </w:rPr>
      </w:pPr>
      <w:r>
        <w:rPr>
          <w:rStyle w:val="Refdenotaalpie"/>
        </w:rPr>
        <w:footnoteRef/>
      </w:r>
      <w:r>
        <w:t xml:space="preserve"> </w:t>
      </w:r>
      <w:r w:rsidRPr="000D5464">
        <w:rPr>
          <w:sz w:val="18"/>
        </w:rPr>
        <w:t>Tesis: 1a./J. 73/2010, Semanario Judicial de la Federación y su Gaceta, Tomo XXXIII, Febrero de 2011, Pág. 471, Número de registro 162818</w:t>
      </w:r>
    </w:p>
  </w:footnote>
  <w:footnote w:id="3">
    <w:p w14:paraId="3DB62CF6" w14:textId="45508C18" w:rsidR="000D5464" w:rsidRPr="000D5464" w:rsidRDefault="000D5464" w:rsidP="000D5464">
      <w:pPr>
        <w:pStyle w:val="Textonotapie"/>
        <w:jc w:val="both"/>
        <w:rPr>
          <w:lang w:val="es-MX"/>
        </w:rPr>
      </w:pPr>
      <w:r>
        <w:rPr>
          <w:rStyle w:val="Refdenotaalpie"/>
        </w:rPr>
        <w:footnoteRef/>
      </w:r>
      <w:r>
        <w:t xml:space="preserve"> </w:t>
      </w:r>
      <w:r w:rsidRPr="000D5464">
        <w:rPr>
          <w:sz w:val="18"/>
        </w:rPr>
        <w:t>Tesis: 1a</w:t>
      </w:r>
      <w:proofErr w:type="gramStart"/>
      <w:r w:rsidRPr="000D5464">
        <w:rPr>
          <w:sz w:val="18"/>
        </w:rPr>
        <w:t>./</w:t>
      </w:r>
      <w:proofErr w:type="gramEnd"/>
      <w:r w:rsidRPr="000D5464">
        <w:rPr>
          <w:sz w:val="18"/>
        </w:rPr>
        <w:t>J. 8/2019 (10a.), Gaceta del Semanario Judicial de la Federación, Libro 63, febrero de 2019, Tomo I, Pág. 486, Numero de registro 2019358.</w:t>
      </w:r>
    </w:p>
  </w:footnote>
  <w:footnote w:id="4">
    <w:p w14:paraId="2234F18C" w14:textId="439DCD0F" w:rsidR="000D5464" w:rsidRPr="000D5464" w:rsidRDefault="000D5464" w:rsidP="000D5464">
      <w:pPr>
        <w:pStyle w:val="Textonotapie"/>
        <w:jc w:val="both"/>
        <w:rPr>
          <w:lang w:val="es-MX"/>
        </w:rPr>
      </w:pPr>
      <w:r>
        <w:rPr>
          <w:rStyle w:val="Refdenotaalpie"/>
        </w:rPr>
        <w:footnoteRef/>
      </w:r>
      <w:r>
        <w:t xml:space="preserve"> </w:t>
      </w:r>
      <w:r w:rsidRPr="000D5464">
        <w:rPr>
          <w:sz w:val="18"/>
        </w:rPr>
        <w:t>Tesis: P</w:t>
      </w:r>
      <w:proofErr w:type="gramStart"/>
      <w:r w:rsidRPr="000D5464">
        <w:rPr>
          <w:sz w:val="18"/>
        </w:rPr>
        <w:t>./</w:t>
      </w:r>
      <w:proofErr w:type="gramEnd"/>
      <w:r w:rsidRPr="000D5464">
        <w:rPr>
          <w:sz w:val="18"/>
        </w:rPr>
        <w:t>J. 136/2008, Semanario Judicial de la Federación y su Gaceta, Tomo XXVIII, octubre de 2008, Pág. 61, Numero de registro 168549.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74294" w14:textId="77777777" w:rsidR="00573F2C" w:rsidRPr="00C84CDF" w:rsidRDefault="00573F2C" w:rsidP="008D561D">
    <w:pPr>
      <w:rPr>
        <w:sz w:val="24"/>
        <w:szCs w:val="24"/>
        <w:lang w:val="es-ES"/>
      </w:rPr>
    </w:pPr>
    <w:r>
      <w:rPr>
        <w:noProof/>
        <w:lang w:val="es-MX" w:eastAsia="es-MX"/>
      </w:rPr>
      <mc:AlternateContent>
        <mc:Choice Requires="wps">
          <w:drawing>
            <wp:anchor distT="0" distB="0" distL="114935" distR="114935" simplePos="0" relativeHeight="251656704" behindDoc="1" locked="0" layoutInCell="1" allowOverlap="1" wp14:anchorId="5D8538FE" wp14:editId="53D0ADCD">
              <wp:simplePos x="0" y="0"/>
              <wp:positionH relativeFrom="column">
                <wp:posOffset>989965</wp:posOffset>
              </wp:positionH>
              <wp:positionV relativeFrom="paragraph">
                <wp:posOffset>169545</wp:posOffset>
              </wp:positionV>
              <wp:extent cx="5104130" cy="12179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88AF1" w14:textId="77777777" w:rsidR="00573F2C" w:rsidRPr="00610679" w:rsidRDefault="00573F2C">
                          <w:pPr>
                            <w:pStyle w:val="Encabezado"/>
                            <w:jc w:val="center"/>
                            <w:rPr>
                              <w:sz w:val="28"/>
                              <w:szCs w:val="28"/>
                            </w:rPr>
                          </w:pPr>
                          <w:r>
                            <w:rPr>
                              <w:sz w:val="28"/>
                              <w:szCs w:val="28"/>
                            </w:rPr>
                            <w:t>GOBIERNO DEL ESTADO DE  YUCATÁ</w:t>
                          </w:r>
                          <w:r w:rsidRPr="00610679">
                            <w:rPr>
                              <w:sz w:val="28"/>
                              <w:szCs w:val="28"/>
                            </w:rPr>
                            <w:t>N</w:t>
                          </w:r>
                        </w:p>
                        <w:p w14:paraId="16670730" w14:textId="77777777" w:rsidR="00573F2C" w:rsidRDefault="00573F2C">
                          <w:pPr>
                            <w:pStyle w:val="Ttulo5"/>
                            <w:spacing w:line="240" w:lineRule="auto"/>
                            <w:rPr>
                              <w:rFonts w:ascii="Times New Roman" w:hAnsi="Times New Roman"/>
                              <w:bCs/>
                              <w:sz w:val="28"/>
                              <w:szCs w:val="28"/>
                            </w:rPr>
                          </w:pPr>
                          <w:r w:rsidRPr="00610679">
                            <w:rPr>
                              <w:rFonts w:ascii="Times New Roman" w:hAnsi="Times New Roman"/>
                              <w:bCs/>
                              <w:sz w:val="28"/>
                              <w:szCs w:val="28"/>
                            </w:rPr>
                            <w:t>PODER LEGISLATIVO</w:t>
                          </w:r>
                        </w:p>
                        <w:p w14:paraId="098B6DEE" w14:textId="77777777" w:rsidR="00573F2C" w:rsidRPr="00424148" w:rsidRDefault="00573F2C" w:rsidP="005103D8">
                          <w:pPr>
                            <w:rPr>
                              <w:sz w:val="6"/>
                            </w:rPr>
                          </w:pPr>
                        </w:p>
                        <w:p w14:paraId="4505091B" w14:textId="77777777" w:rsidR="00573F2C" w:rsidRPr="005103D8" w:rsidRDefault="00573F2C" w:rsidP="00FD0415">
                          <w:pPr>
                            <w:jc w:val="center"/>
                            <w:rPr>
                              <w:rFonts w:ascii="Brush Script MT" w:hAnsi="Brush Script MT"/>
                              <w:i/>
                              <w:sz w:val="26"/>
                              <w:szCs w:val="26"/>
                            </w:rPr>
                          </w:pPr>
                          <w:r w:rsidRPr="005103D8">
                            <w:rPr>
                              <w:rFonts w:ascii="Brush Script MT" w:hAnsi="Brush Script MT"/>
                              <w:i/>
                              <w:sz w:val="26"/>
                              <w:szCs w:val="26"/>
                            </w:rPr>
                            <w:t>“LXII Legislatura de la Paridad de 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538FE" id="_x0000_t202" coordsize="21600,21600" o:spt="202" path="m,l,21600r21600,l21600,xe">
              <v:stroke joinstyle="miter"/>
              <v:path gradientshapeok="t" o:connecttype="rect"/>
            </v:shapetype>
            <v:shape id="Text Box 1" o:spid="_x0000_s1026" type="#_x0000_t202" style="position:absolute;margin-left:77.95pt;margin-top:13.35pt;width:401.9pt;height:95.9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" stroked="f">
              <v:textbox inset="0,0,0,0">
                <w:txbxContent>
                  <w:p w14:paraId="08288AF1" w14:textId="77777777" w:rsidR="00573F2C" w:rsidRPr="00610679" w:rsidRDefault="00573F2C">
                    <w:pPr>
                      <w:pStyle w:val="Encabezado"/>
                      <w:jc w:val="center"/>
                      <w:rPr>
                        <w:sz w:val="28"/>
                        <w:szCs w:val="28"/>
                      </w:rPr>
                    </w:pPr>
                    <w:r>
                      <w:rPr>
                        <w:sz w:val="28"/>
                        <w:szCs w:val="28"/>
                      </w:rPr>
                      <w:t>GOBIERNO DEL ESTADO DE  YUCATÁ</w:t>
                    </w:r>
                    <w:r w:rsidRPr="00610679">
                      <w:rPr>
                        <w:sz w:val="28"/>
                        <w:szCs w:val="28"/>
                      </w:rPr>
                      <w:t>N</w:t>
                    </w:r>
                  </w:p>
                  <w:p w14:paraId="16670730" w14:textId="77777777" w:rsidR="00573F2C" w:rsidRDefault="00573F2C">
                    <w:pPr>
                      <w:pStyle w:val="Ttulo5"/>
                      <w:spacing w:line="240" w:lineRule="auto"/>
                      <w:rPr>
                        <w:rFonts w:ascii="Times New Roman" w:hAnsi="Times New Roman"/>
                        <w:bCs/>
                        <w:sz w:val="28"/>
                        <w:szCs w:val="28"/>
                      </w:rPr>
                    </w:pPr>
                    <w:r w:rsidRPr="00610679">
                      <w:rPr>
                        <w:rFonts w:ascii="Times New Roman" w:hAnsi="Times New Roman"/>
                        <w:bCs/>
                        <w:sz w:val="28"/>
                        <w:szCs w:val="28"/>
                      </w:rPr>
                      <w:t>PODER LEGISLATIVO</w:t>
                    </w:r>
                  </w:p>
                  <w:p w14:paraId="098B6DEE" w14:textId="77777777" w:rsidR="00573F2C" w:rsidRPr="00424148" w:rsidRDefault="00573F2C" w:rsidP="005103D8">
                    <w:pPr>
                      <w:rPr>
                        <w:sz w:val="6"/>
                      </w:rPr>
                    </w:pPr>
                  </w:p>
                  <w:p w14:paraId="4505091B" w14:textId="77777777" w:rsidR="00573F2C" w:rsidRPr="005103D8" w:rsidRDefault="00573F2C" w:rsidP="00FD0415">
                    <w:pPr>
                      <w:jc w:val="center"/>
                      <w:rPr>
                        <w:rFonts w:ascii="Brush Script MT" w:hAnsi="Brush Script MT"/>
                        <w:i/>
                        <w:sz w:val="26"/>
                        <w:szCs w:val="26"/>
                      </w:rPr>
                    </w:pPr>
                    <w:r w:rsidRPr="005103D8">
                      <w:rPr>
                        <w:rFonts w:ascii="Brush Script MT" w:hAnsi="Brush Script MT"/>
                        <w:i/>
                        <w:sz w:val="26"/>
                        <w:szCs w:val="26"/>
                      </w:rPr>
                      <w:t>“LXII Legislatura de la Paridad de Género”</w:t>
                    </w:r>
                  </w:p>
                </w:txbxContent>
              </v:textbox>
            </v:shape>
          </w:pict>
        </mc:Fallback>
      </mc:AlternateContent>
    </w:r>
    <w:r>
      <w:rPr>
        <w:noProof/>
        <w:lang w:val="es-MX" w:eastAsia="es-MX"/>
      </w:rPr>
      <w:drawing>
        <wp:anchor distT="0" distB="0" distL="114300" distR="114300" simplePos="0" relativeHeight="251658752" behindDoc="0" locked="0" layoutInCell="1" allowOverlap="1" wp14:anchorId="1BA77F6D" wp14:editId="6E8B8020">
          <wp:simplePos x="0" y="0"/>
          <wp:positionH relativeFrom="column">
            <wp:posOffset>-434975</wp:posOffset>
          </wp:positionH>
          <wp:positionV relativeFrom="paragraph">
            <wp:posOffset>-314960</wp:posOffset>
          </wp:positionV>
          <wp:extent cx="1588770" cy="1532890"/>
          <wp:effectExtent l="0" t="0" r="0" b="0"/>
          <wp:wrapNone/>
          <wp:docPr id="20" name="Imagen 20" descr="escudo-nacional-mexicano-logo-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770" cy="1532890"/>
                  </a:xfrm>
                  <a:prstGeom prst="rect">
                    <a:avLst/>
                  </a:prstGeom>
                  <a:noFill/>
                </pic:spPr>
              </pic:pic>
            </a:graphicData>
          </a:graphic>
          <wp14:sizeRelH relativeFrom="page">
            <wp14:pctWidth>0</wp14:pctWidth>
          </wp14:sizeRelH>
          <wp14:sizeRelV relativeFrom="page">
            <wp14:pctHeight>0</wp14:pctHeight>
          </wp14:sizeRelV>
        </wp:anchor>
      </w:drawing>
    </w:r>
  </w:p>
  <w:p w14:paraId="0AB21A69" w14:textId="77777777" w:rsidR="00573F2C" w:rsidRDefault="00573F2C" w:rsidP="008D561D">
    <w:pPr>
      <w:pStyle w:val="Encabezado"/>
      <w:jc w:val="center"/>
      <w:rPr>
        <w:lang w:val="es-ES"/>
      </w:rPr>
    </w:pPr>
    <w:r>
      <w:rPr>
        <w:noProof/>
        <w:lang w:val="es-MX" w:eastAsia="es-MX"/>
      </w:rPr>
      <mc:AlternateContent>
        <mc:Choice Requires="wps">
          <w:drawing>
            <wp:anchor distT="0" distB="0" distL="114300" distR="114300" simplePos="0" relativeHeight="251657728" behindDoc="0" locked="0" layoutInCell="1" allowOverlap="1" wp14:anchorId="644BC5AB" wp14:editId="49EB1407">
              <wp:simplePos x="0" y="0"/>
              <wp:positionH relativeFrom="column">
                <wp:posOffset>-737235</wp:posOffset>
              </wp:positionH>
              <wp:positionV relativeFrom="paragraph">
                <wp:posOffset>824864</wp:posOffset>
              </wp:positionV>
              <wp:extent cx="2197100" cy="466725"/>
              <wp:effectExtent l="0" t="0" r="0" b="952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CEDD6" w14:textId="77777777" w:rsidR="00573F2C" w:rsidRPr="00610679" w:rsidRDefault="00573F2C" w:rsidP="00587467">
                          <w:pPr>
                            <w:jc w:val="center"/>
                            <w:rPr>
                              <w:rFonts w:ascii="Helvetica" w:hAnsi="Helvetica"/>
                              <w:b/>
                              <w:sz w:val="16"/>
                              <w:szCs w:val="16"/>
                            </w:rPr>
                          </w:pPr>
                          <w:r w:rsidRPr="00610679">
                            <w:rPr>
                              <w:rFonts w:ascii="Helvetica" w:hAnsi="Helvetica"/>
                              <w:b/>
                              <w:sz w:val="16"/>
                              <w:szCs w:val="16"/>
                            </w:rPr>
                            <w:t>LX</w:t>
                          </w:r>
                          <w:r>
                            <w:rPr>
                              <w:rFonts w:ascii="Helvetica" w:hAnsi="Helvetica"/>
                              <w:b/>
                              <w:sz w:val="16"/>
                              <w:szCs w:val="16"/>
                            </w:rPr>
                            <w:t>II</w:t>
                          </w:r>
                          <w:r w:rsidRPr="00610679">
                            <w:rPr>
                              <w:rFonts w:ascii="Helvetica" w:hAnsi="Helvetica"/>
                              <w:b/>
                              <w:sz w:val="16"/>
                              <w:szCs w:val="16"/>
                            </w:rPr>
                            <w:t xml:space="preserve"> LEGISLATURA DEL ESTADO</w:t>
                          </w:r>
                        </w:p>
                        <w:p w14:paraId="37CCF765" w14:textId="77777777" w:rsidR="00573F2C" w:rsidRPr="00610679" w:rsidRDefault="00573F2C" w:rsidP="00587467">
                          <w:pPr>
                            <w:jc w:val="center"/>
                            <w:rPr>
                              <w:rFonts w:ascii="Helvetica" w:hAnsi="Helvetica"/>
                              <w:b/>
                              <w:sz w:val="16"/>
                              <w:szCs w:val="16"/>
                            </w:rPr>
                          </w:pPr>
                          <w:r w:rsidRPr="00610679">
                            <w:rPr>
                              <w:rFonts w:ascii="Helvetica" w:hAnsi="Helvetica"/>
                              <w:b/>
                              <w:sz w:val="16"/>
                              <w:szCs w:val="16"/>
                            </w:rPr>
                            <w:t>LIBRE Y SOBERANO DE</w:t>
                          </w:r>
                        </w:p>
                        <w:p w14:paraId="4D3BB090" w14:textId="77777777" w:rsidR="00573F2C" w:rsidRPr="00610679" w:rsidRDefault="00573F2C" w:rsidP="00587467">
                          <w:pPr>
                            <w:jc w:val="center"/>
                            <w:rPr>
                              <w:rFonts w:ascii="Helvetica" w:hAnsi="Helvetica"/>
                              <w:b/>
                              <w:sz w:val="16"/>
                              <w:szCs w:val="16"/>
                            </w:rPr>
                          </w:pPr>
                          <w:r>
                            <w:rPr>
                              <w:rFonts w:ascii="Helvetica" w:hAnsi="Helvetica"/>
                              <w:b/>
                              <w:sz w:val="16"/>
                              <w:szCs w:val="16"/>
                            </w:rPr>
                            <w:t>YUCATÁ</w:t>
                          </w:r>
                          <w:r w:rsidRPr="00610679">
                            <w:rPr>
                              <w:rFonts w:ascii="Helvetica" w:hAnsi="Helvetica"/>
                              <w:b/>
                              <w:sz w:val="16"/>
                              <w:szCs w:val="16"/>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4BC5AB" id="Cuadro de texto 2" o:spid="_x0000_s1027" type="#_x0000_t202" style="position:absolute;left:0;text-align:left;margin-left:-58.05pt;margin-top:64.95pt;width:173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" stroked="f">
              <v:textbox>
                <w:txbxContent>
                  <w:p w14:paraId="13CCEDD6" w14:textId="77777777" w:rsidR="00573F2C" w:rsidRPr="00610679" w:rsidRDefault="00573F2C" w:rsidP="00587467">
                    <w:pPr>
                      <w:jc w:val="center"/>
                      <w:rPr>
                        <w:rFonts w:ascii="Helvetica" w:hAnsi="Helvetica"/>
                        <w:b/>
                        <w:sz w:val="16"/>
                        <w:szCs w:val="16"/>
                      </w:rPr>
                    </w:pPr>
                    <w:r w:rsidRPr="00610679">
                      <w:rPr>
                        <w:rFonts w:ascii="Helvetica" w:hAnsi="Helvetica"/>
                        <w:b/>
                        <w:sz w:val="16"/>
                        <w:szCs w:val="16"/>
                      </w:rPr>
                      <w:t>LX</w:t>
                    </w:r>
                    <w:r>
                      <w:rPr>
                        <w:rFonts w:ascii="Helvetica" w:hAnsi="Helvetica"/>
                        <w:b/>
                        <w:sz w:val="16"/>
                        <w:szCs w:val="16"/>
                      </w:rPr>
                      <w:t>II</w:t>
                    </w:r>
                    <w:r w:rsidRPr="00610679">
                      <w:rPr>
                        <w:rFonts w:ascii="Helvetica" w:hAnsi="Helvetica"/>
                        <w:b/>
                        <w:sz w:val="16"/>
                        <w:szCs w:val="16"/>
                      </w:rPr>
                      <w:t xml:space="preserve"> LEGISLATURA DEL ESTADO</w:t>
                    </w:r>
                  </w:p>
                  <w:p w14:paraId="37CCF765" w14:textId="77777777" w:rsidR="00573F2C" w:rsidRPr="00610679" w:rsidRDefault="00573F2C" w:rsidP="00587467">
                    <w:pPr>
                      <w:jc w:val="center"/>
                      <w:rPr>
                        <w:rFonts w:ascii="Helvetica" w:hAnsi="Helvetica"/>
                        <w:b/>
                        <w:sz w:val="16"/>
                        <w:szCs w:val="16"/>
                      </w:rPr>
                    </w:pPr>
                    <w:r w:rsidRPr="00610679">
                      <w:rPr>
                        <w:rFonts w:ascii="Helvetica" w:hAnsi="Helvetica"/>
                        <w:b/>
                        <w:sz w:val="16"/>
                        <w:szCs w:val="16"/>
                      </w:rPr>
                      <w:t>LIBRE Y SOBERANO DE</w:t>
                    </w:r>
                  </w:p>
                  <w:p w14:paraId="4D3BB090" w14:textId="77777777" w:rsidR="00573F2C" w:rsidRPr="00610679" w:rsidRDefault="00573F2C" w:rsidP="00587467">
                    <w:pPr>
                      <w:jc w:val="center"/>
                      <w:rPr>
                        <w:rFonts w:ascii="Helvetica" w:hAnsi="Helvetica"/>
                        <w:b/>
                        <w:sz w:val="16"/>
                        <w:szCs w:val="16"/>
                      </w:rPr>
                    </w:pPr>
                    <w:r>
                      <w:rPr>
                        <w:rFonts w:ascii="Helvetica" w:hAnsi="Helvetica"/>
                        <w:b/>
                        <w:sz w:val="16"/>
                        <w:szCs w:val="16"/>
                      </w:rPr>
                      <w:t>YUCATÁ</w:t>
                    </w:r>
                    <w:r w:rsidRPr="00610679">
                      <w:rPr>
                        <w:rFonts w:ascii="Helvetica" w:hAnsi="Helvetica"/>
                        <w:b/>
                        <w:sz w:val="16"/>
                        <w:szCs w:val="16"/>
                      </w:rPr>
                      <w:t>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9C75213"/>
    <w:multiLevelType w:val="hybridMultilevel"/>
    <w:tmpl w:val="3CE47C8C"/>
    <w:lvl w:ilvl="0" w:tplc="6BA86DC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61718F"/>
    <w:multiLevelType w:val="hybridMultilevel"/>
    <w:tmpl w:val="DD8869F2"/>
    <w:lvl w:ilvl="0" w:tplc="C0F8813C">
      <w:start w:val="1"/>
      <w:numFmt w:val="lowerLetter"/>
      <w:lvlText w:val="%1)"/>
      <w:lvlJc w:val="left"/>
      <w:pPr>
        <w:tabs>
          <w:tab w:val="num" w:pos="757"/>
        </w:tabs>
        <w:ind w:left="757" w:hanging="397"/>
      </w:pPr>
      <w:rPr>
        <w:b/>
        <w:i w:val="0"/>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18CD2B9B"/>
    <w:multiLevelType w:val="hybridMultilevel"/>
    <w:tmpl w:val="8BDC1A4C"/>
    <w:lvl w:ilvl="0" w:tplc="0CF0AA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907E0F"/>
    <w:multiLevelType w:val="hybridMultilevel"/>
    <w:tmpl w:val="C5B8B426"/>
    <w:lvl w:ilvl="0" w:tplc="8E30573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nsid w:val="2F9E716B"/>
    <w:multiLevelType w:val="hybridMultilevel"/>
    <w:tmpl w:val="BA3C0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0915F5"/>
    <w:multiLevelType w:val="hybridMultilevel"/>
    <w:tmpl w:val="1AB05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BE927ED"/>
    <w:multiLevelType w:val="hybridMultilevel"/>
    <w:tmpl w:val="783AEBC0"/>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3C3B64CE"/>
    <w:multiLevelType w:val="hybridMultilevel"/>
    <w:tmpl w:val="B56EB118"/>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1F353BA"/>
    <w:multiLevelType w:val="hybridMultilevel"/>
    <w:tmpl w:val="A0CE87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4CC01BE2"/>
    <w:multiLevelType w:val="hybridMultilevel"/>
    <w:tmpl w:val="C5F0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F2B6AE9"/>
    <w:multiLevelType w:val="multilevel"/>
    <w:tmpl w:val="8260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2DC7ECC"/>
    <w:multiLevelType w:val="hybridMultilevel"/>
    <w:tmpl w:val="52785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59622B6"/>
    <w:multiLevelType w:val="hybridMultilevel"/>
    <w:tmpl w:val="5F96964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4">
    <w:nsid w:val="65E72CD2"/>
    <w:multiLevelType w:val="hybridMultilevel"/>
    <w:tmpl w:val="4BAA1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87807E5"/>
    <w:multiLevelType w:val="hybridMultilevel"/>
    <w:tmpl w:val="BF2C6C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08E4C91"/>
    <w:multiLevelType w:val="hybridMultilevel"/>
    <w:tmpl w:val="71B48B42"/>
    <w:lvl w:ilvl="0" w:tplc="CB32F158">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7">
    <w:nsid w:val="70FC3D25"/>
    <w:multiLevelType w:val="hybridMultilevel"/>
    <w:tmpl w:val="4F6E9B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75632C6E"/>
    <w:multiLevelType w:val="hybridMultilevel"/>
    <w:tmpl w:val="496AB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A1125C5"/>
    <w:multiLevelType w:val="hybridMultilevel"/>
    <w:tmpl w:val="86807B9E"/>
    <w:lvl w:ilvl="0" w:tplc="03E85328">
      <w:start w:val="1"/>
      <w:numFmt w:val="lowerLetter"/>
      <w:lvlText w:val="%1)"/>
      <w:lvlJc w:val="left"/>
      <w:pPr>
        <w:ind w:left="704" w:hanging="36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num w:numId="1">
    <w:abstractNumId w:val="0"/>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6"/>
  </w:num>
  <w:num w:numId="11">
    <w:abstractNumId w:val="17"/>
  </w:num>
  <w:num w:numId="12">
    <w:abstractNumId w:val="16"/>
  </w:num>
  <w:num w:numId="13">
    <w:abstractNumId w:val="19"/>
  </w:num>
  <w:num w:numId="14">
    <w:abstractNumId w:val="3"/>
  </w:num>
  <w:num w:numId="15">
    <w:abstractNumId w:val="13"/>
  </w:num>
  <w:num w:numId="16">
    <w:abstractNumId w:val="18"/>
  </w:num>
  <w:num w:numId="17">
    <w:abstractNumId w:val="14"/>
  </w:num>
  <w:num w:numId="18">
    <w:abstractNumId w:val="1"/>
  </w:num>
  <w:num w:numId="19">
    <w:abstractNumId w:val="9"/>
  </w:num>
  <w:num w:numId="20">
    <w:abstractNumId w:val="8"/>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0"/>
  <w:activeWritingStyle w:appName="MSWord" w:lang="es-NI" w:vendorID="64" w:dllVersion="6" w:nlCheck="1" w:checkStyle="1"/>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6D"/>
    <w:rsid w:val="000017B5"/>
    <w:rsid w:val="00002677"/>
    <w:rsid w:val="00003B12"/>
    <w:rsid w:val="00004DA7"/>
    <w:rsid w:val="000204E9"/>
    <w:rsid w:val="00023BD4"/>
    <w:rsid w:val="000243E3"/>
    <w:rsid w:val="00025644"/>
    <w:rsid w:val="00026041"/>
    <w:rsid w:val="00026975"/>
    <w:rsid w:val="0003584E"/>
    <w:rsid w:val="00037132"/>
    <w:rsid w:val="00040097"/>
    <w:rsid w:val="00042F26"/>
    <w:rsid w:val="00044B27"/>
    <w:rsid w:val="00046A6C"/>
    <w:rsid w:val="0005397C"/>
    <w:rsid w:val="00054D1E"/>
    <w:rsid w:val="000566EC"/>
    <w:rsid w:val="00057F23"/>
    <w:rsid w:val="00060EAE"/>
    <w:rsid w:val="00067172"/>
    <w:rsid w:val="000722AB"/>
    <w:rsid w:val="00072FAC"/>
    <w:rsid w:val="00075E91"/>
    <w:rsid w:val="00082408"/>
    <w:rsid w:val="00084755"/>
    <w:rsid w:val="00092F89"/>
    <w:rsid w:val="00095293"/>
    <w:rsid w:val="000A0962"/>
    <w:rsid w:val="000A24CB"/>
    <w:rsid w:val="000A4159"/>
    <w:rsid w:val="000A4608"/>
    <w:rsid w:val="000B7061"/>
    <w:rsid w:val="000C2214"/>
    <w:rsid w:val="000C370B"/>
    <w:rsid w:val="000C734E"/>
    <w:rsid w:val="000D1A24"/>
    <w:rsid w:val="000D3BCE"/>
    <w:rsid w:val="000D4766"/>
    <w:rsid w:val="000D4D46"/>
    <w:rsid w:val="000D5464"/>
    <w:rsid w:val="000D616D"/>
    <w:rsid w:val="000D7E62"/>
    <w:rsid w:val="000E0662"/>
    <w:rsid w:val="000E5B36"/>
    <w:rsid w:val="000E6EC8"/>
    <w:rsid w:val="000E7949"/>
    <w:rsid w:val="000F0C0C"/>
    <w:rsid w:val="000F1665"/>
    <w:rsid w:val="000F3188"/>
    <w:rsid w:val="000F31B2"/>
    <w:rsid w:val="000F3BC0"/>
    <w:rsid w:val="000F54B7"/>
    <w:rsid w:val="001009F7"/>
    <w:rsid w:val="00100A82"/>
    <w:rsid w:val="00102E0C"/>
    <w:rsid w:val="00103622"/>
    <w:rsid w:val="001046AA"/>
    <w:rsid w:val="00105F55"/>
    <w:rsid w:val="001137E4"/>
    <w:rsid w:val="00115299"/>
    <w:rsid w:val="0012228F"/>
    <w:rsid w:val="00123C00"/>
    <w:rsid w:val="00125816"/>
    <w:rsid w:val="00125851"/>
    <w:rsid w:val="00126D01"/>
    <w:rsid w:val="00130828"/>
    <w:rsid w:val="00132345"/>
    <w:rsid w:val="00133457"/>
    <w:rsid w:val="001334AA"/>
    <w:rsid w:val="00135A7D"/>
    <w:rsid w:val="00136CC6"/>
    <w:rsid w:val="00147E80"/>
    <w:rsid w:val="00152142"/>
    <w:rsid w:val="00153955"/>
    <w:rsid w:val="00161633"/>
    <w:rsid w:val="00161B03"/>
    <w:rsid w:val="001661B2"/>
    <w:rsid w:val="00173D4B"/>
    <w:rsid w:val="0017520F"/>
    <w:rsid w:val="00176B71"/>
    <w:rsid w:val="0018026A"/>
    <w:rsid w:val="0018058D"/>
    <w:rsid w:val="00180D29"/>
    <w:rsid w:val="00181EA8"/>
    <w:rsid w:val="001833AB"/>
    <w:rsid w:val="00184662"/>
    <w:rsid w:val="001854F2"/>
    <w:rsid w:val="0019218B"/>
    <w:rsid w:val="001930C1"/>
    <w:rsid w:val="00194D93"/>
    <w:rsid w:val="001960A8"/>
    <w:rsid w:val="001A29E5"/>
    <w:rsid w:val="001A5536"/>
    <w:rsid w:val="001A5C0D"/>
    <w:rsid w:val="001A7E68"/>
    <w:rsid w:val="001B03C3"/>
    <w:rsid w:val="001B2030"/>
    <w:rsid w:val="001B409F"/>
    <w:rsid w:val="001B4480"/>
    <w:rsid w:val="001B4A03"/>
    <w:rsid w:val="001B6F71"/>
    <w:rsid w:val="001C18F7"/>
    <w:rsid w:val="001C36EC"/>
    <w:rsid w:val="001D236F"/>
    <w:rsid w:val="001D32D2"/>
    <w:rsid w:val="001F1D3D"/>
    <w:rsid w:val="001F70F0"/>
    <w:rsid w:val="002026DE"/>
    <w:rsid w:val="002072FC"/>
    <w:rsid w:val="00213CC9"/>
    <w:rsid w:val="002148C5"/>
    <w:rsid w:val="00220019"/>
    <w:rsid w:val="00224FA9"/>
    <w:rsid w:val="00225EB3"/>
    <w:rsid w:val="0023116A"/>
    <w:rsid w:val="0023206E"/>
    <w:rsid w:val="00232D7A"/>
    <w:rsid w:val="00237DDE"/>
    <w:rsid w:val="0024032B"/>
    <w:rsid w:val="00240D98"/>
    <w:rsid w:val="00246269"/>
    <w:rsid w:val="00247F3A"/>
    <w:rsid w:val="002517E9"/>
    <w:rsid w:val="00260273"/>
    <w:rsid w:val="00260AE5"/>
    <w:rsid w:val="00262A04"/>
    <w:rsid w:val="00264D59"/>
    <w:rsid w:val="002663C1"/>
    <w:rsid w:val="00267AF0"/>
    <w:rsid w:val="0027389F"/>
    <w:rsid w:val="00276C0E"/>
    <w:rsid w:val="0028198D"/>
    <w:rsid w:val="00286BBA"/>
    <w:rsid w:val="002911D4"/>
    <w:rsid w:val="00294177"/>
    <w:rsid w:val="0029649E"/>
    <w:rsid w:val="002A6359"/>
    <w:rsid w:val="002B3DB6"/>
    <w:rsid w:val="002B3F75"/>
    <w:rsid w:val="002B50D7"/>
    <w:rsid w:val="002B65EE"/>
    <w:rsid w:val="002C72C2"/>
    <w:rsid w:val="002D23C3"/>
    <w:rsid w:val="002E42A2"/>
    <w:rsid w:val="002E4EE9"/>
    <w:rsid w:val="002E7EC5"/>
    <w:rsid w:val="002F37A5"/>
    <w:rsid w:val="002F79DB"/>
    <w:rsid w:val="00301F60"/>
    <w:rsid w:val="003031C4"/>
    <w:rsid w:val="00305118"/>
    <w:rsid w:val="0030575C"/>
    <w:rsid w:val="003058F4"/>
    <w:rsid w:val="00307FE5"/>
    <w:rsid w:val="0031207F"/>
    <w:rsid w:val="00313296"/>
    <w:rsid w:val="00315468"/>
    <w:rsid w:val="0032204B"/>
    <w:rsid w:val="00322DD1"/>
    <w:rsid w:val="00323EF2"/>
    <w:rsid w:val="00326466"/>
    <w:rsid w:val="003264E3"/>
    <w:rsid w:val="003324F7"/>
    <w:rsid w:val="003349C2"/>
    <w:rsid w:val="003425F0"/>
    <w:rsid w:val="00344E70"/>
    <w:rsid w:val="0034560A"/>
    <w:rsid w:val="00350341"/>
    <w:rsid w:val="003510ED"/>
    <w:rsid w:val="003526E5"/>
    <w:rsid w:val="00354565"/>
    <w:rsid w:val="00356C20"/>
    <w:rsid w:val="0036012B"/>
    <w:rsid w:val="00361515"/>
    <w:rsid w:val="00363B3B"/>
    <w:rsid w:val="00363BA1"/>
    <w:rsid w:val="0036563C"/>
    <w:rsid w:val="00365BA2"/>
    <w:rsid w:val="0036654B"/>
    <w:rsid w:val="00366B12"/>
    <w:rsid w:val="00367EE6"/>
    <w:rsid w:val="00375F0D"/>
    <w:rsid w:val="003822E6"/>
    <w:rsid w:val="00383000"/>
    <w:rsid w:val="00386A86"/>
    <w:rsid w:val="003901B2"/>
    <w:rsid w:val="00393476"/>
    <w:rsid w:val="00394635"/>
    <w:rsid w:val="003A0A1C"/>
    <w:rsid w:val="003A200B"/>
    <w:rsid w:val="003A3123"/>
    <w:rsid w:val="003A36A8"/>
    <w:rsid w:val="003A44B5"/>
    <w:rsid w:val="003A4D14"/>
    <w:rsid w:val="003A5C2F"/>
    <w:rsid w:val="003A790D"/>
    <w:rsid w:val="003B1262"/>
    <w:rsid w:val="003C0518"/>
    <w:rsid w:val="003D0113"/>
    <w:rsid w:val="003D107C"/>
    <w:rsid w:val="003D1639"/>
    <w:rsid w:val="003D27E2"/>
    <w:rsid w:val="003D6A7A"/>
    <w:rsid w:val="003E17A5"/>
    <w:rsid w:val="003E42C5"/>
    <w:rsid w:val="003E4D1B"/>
    <w:rsid w:val="003E6025"/>
    <w:rsid w:val="003F188D"/>
    <w:rsid w:val="003F2911"/>
    <w:rsid w:val="0040166F"/>
    <w:rsid w:val="0040173F"/>
    <w:rsid w:val="00404677"/>
    <w:rsid w:val="00405A9F"/>
    <w:rsid w:val="004064DF"/>
    <w:rsid w:val="00410361"/>
    <w:rsid w:val="00410511"/>
    <w:rsid w:val="00410B13"/>
    <w:rsid w:val="004126CD"/>
    <w:rsid w:val="004136D0"/>
    <w:rsid w:val="0041406C"/>
    <w:rsid w:val="00424148"/>
    <w:rsid w:val="004263E6"/>
    <w:rsid w:val="004269DA"/>
    <w:rsid w:val="00427012"/>
    <w:rsid w:val="004321CF"/>
    <w:rsid w:val="00432643"/>
    <w:rsid w:val="00432B5E"/>
    <w:rsid w:val="00433DCA"/>
    <w:rsid w:val="00437332"/>
    <w:rsid w:val="00437FC8"/>
    <w:rsid w:val="00443820"/>
    <w:rsid w:val="00444B80"/>
    <w:rsid w:val="004457B7"/>
    <w:rsid w:val="00447006"/>
    <w:rsid w:val="00453510"/>
    <w:rsid w:val="00474ABF"/>
    <w:rsid w:val="00474E5F"/>
    <w:rsid w:val="00476AD4"/>
    <w:rsid w:val="00480F62"/>
    <w:rsid w:val="00484EF4"/>
    <w:rsid w:val="004850AC"/>
    <w:rsid w:val="00486664"/>
    <w:rsid w:val="0049066D"/>
    <w:rsid w:val="004919B7"/>
    <w:rsid w:val="00491D78"/>
    <w:rsid w:val="00496600"/>
    <w:rsid w:val="00496EAF"/>
    <w:rsid w:val="00497F54"/>
    <w:rsid w:val="004A08FA"/>
    <w:rsid w:val="004A694A"/>
    <w:rsid w:val="004B18DB"/>
    <w:rsid w:val="004B50C2"/>
    <w:rsid w:val="004C1CF2"/>
    <w:rsid w:val="004C2DD0"/>
    <w:rsid w:val="004C53A6"/>
    <w:rsid w:val="004E030D"/>
    <w:rsid w:val="004E28D8"/>
    <w:rsid w:val="004E335E"/>
    <w:rsid w:val="004E3FBC"/>
    <w:rsid w:val="004F24D5"/>
    <w:rsid w:val="004F2F16"/>
    <w:rsid w:val="004F62C7"/>
    <w:rsid w:val="004F63B5"/>
    <w:rsid w:val="004F7777"/>
    <w:rsid w:val="005005A0"/>
    <w:rsid w:val="00500CDF"/>
    <w:rsid w:val="00502A17"/>
    <w:rsid w:val="005103D8"/>
    <w:rsid w:val="005106E3"/>
    <w:rsid w:val="00510CA5"/>
    <w:rsid w:val="00516248"/>
    <w:rsid w:val="005162CB"/>
    <w:rsid w:val="005169B3"/>
    <w:rsid w:val="00521791"/>
    <w:rsid w:val="005248EE"/>
    <w:rsid w:val="00531B6D"/>
    <w:rsid w:val="00532488"/>
    <w:rsid w:val="00532942"/>
    <w:rsid w:val="00534536"/>
    <w:rsid w:val="005349AA"/>
    <w:rsid w:val="005353C3"/>
    <w:rsid w:val="005356AB"/>
    <w:rsid w:val="00536D82"/>
    <w:rsid w:val="005377ED"/>
    <w:rsid w:val="00542F9C"/>
    <w:rsid w:val="0054693D"/>
    <w:rsid w:val="0055114C"/>
    <w:rsid w:val="00553532"/>
    <w:rsid w:val="00553616"/>
    <w:rsid w:val="005544DC"/>
    <w:rsid w:val="005677B5"/>
    <w:rsid w:val="00571938"/>
    <w:rsid w:val="00573934"/>
    <w:rsid w:val="00573F2C"/>
    <w:rsid w:val="005745BF"/>
    <w:rsid w:val="00582630"/>
    <w:rsid w:val="00583000"/>
    <w:rsid w:val="00583B40"/>
    <w:rsid w:val="0058546A"/>
    <w:rsid w:val="0058595A"/>
    <w:rsid w:val="00587467"/>
    <w:rsid w:val="00587FC4"/>
    <w:rsid w:val="00590F69"/>
    <w:rsid w:val="005975C9"/>
    <w:rsid w:val="00597B59"/>
    <w:rsid w:val="005A01BD"/>
    <w:rsid w:val="005A3353"/>
    <w:rsid w:val="005B1B7C"/>
    <w:rsid w:val="005B1D56"/>
    <w:rsid w:val="005B48CD"/>
    <w:rsid w:val="005B7B3C"/>
    <w:rsid w:val="005C06AD"/>
    <w:rsid w:val="005C0BD0"/>
    <w:rsid w:val="005C1D76"/>
    <w:rsid w:val="005C21B4"/>
    <w:rsid w:val="005C3598"/>
    <w:rsid w:val="005C5B3D"/>
    <w:rsid w:val="005D1F89"/>
    <w:rsid w:val="005D33E8"/>
    <w:rsid w:val="005E17CB"/>
    <w:rsid w:val="005E20BD"/>
    <w:rsid w:val="005E2D50"/>
    <w:rsid w:val="005E3447"/>
    <w:rsid w:val="005E53E4"/>
    <w:rsid w:val="005F56E6"/>
    <w:rsid w:val="005F5910"/>
    <w:rsid w:val="005F6CEB"/>
    <w:rsid w:val="00602E7E"/>
    <w:rsid w:val="00604A04"/>
    <w:rsid w:val="00605815"/>
    <w:rsid w:val="006060B1"/>
    <w:rsid w:val="00610679"/>
    <w:rsid w:val="00612D4C"/>
    <w:rsid w:val="00612E79"/>
    <w:rsid w:val="00613656"/>
    <w:rsid w:val="00615B82"/>
    <w:rsid w:val="006229EE"/>
    <w:rsid w:val="00622B6A"/>
    <w:rsid w:val="0062416B"/>
    <w:rsid w:val="0062446F"/>
    <w:rsid w:val="006257F3"/>
    <w:rsid w:val="006303C1"/>
    <w:rsid w:val="00632821"/>
    <w:rsid w:val="00633437"/>
    <w:rsid w:val="00635A1E"/>
    <w:rsid w:val="00637097"/>
    <w:rsid w:val="00641443"/>
    <w:rsid w:val="006465FD"/>
    <w:rsid w:val="00646EE9"/>
    <w:rsid w:val="00651174"/>
    <w:rsid w:val="00652014"/>
    <w:rsid w:val="0065264D"/>
    <w:rsid w:val="00652BCD"/>
    <w:rsid w:val="00660D03"/>
    <w:rsid w:val="00661EC3"/>
    <w:rsid w:val="00662D56"/>
    <w:rsid w:val="006631BF"/>
    <w:rsid w:val="00663C4C"/>
    <w:rsid w:val="00670EA4"/>
    <w:rsid w:val="00671074"/>
    <w:rsid w:val="00677B60"/>
    <w:rsid w:val="00682A6C"/>
    <w:rsid w:val="00683D6B"/>
    <w:rsid w:val="00684841"/>
    <w:rsid w:val="00684C44"/>
    <w:rsid w:val="00686012"/>
    <w:rsid w:val="00696EE8"/>
    <w:rsid w:val="006A0451"/>
    <w:rsid w:val="006A083F"/>
    <w:rsid w:val="006A0CF2"/>
    <w:rsid w:val="006A1FF7"/>
    <w:rsid w:val="006A2A2D"/>
    <w:rsid w:val="006A363F"/>
    <w:rsid w:val="006B1F81"/>
    <w:rsid w:val="006B231E"/>
    <w:rsid w:val="006B5924"/>
    <w:rsid w:val="006B5C77"/>
    <w:rsid w:val="006C1AA8"/>
    <w:rsid w:val="006C2249"/>
    <w:rsid w:val="006D0476"/>
    <w:rsid w:val="006D2410"/>
    <w:rsid w:val="006D7A09"/>
    <w:rsid w:val="006D7C12"/>
    <w:rsid w:val="006E7370"/>
    <w:rsid w:val="006E76E9"/>
    <w:rsid w:val="006F16A5"/>
    <w:rsid w:val="006F346B"/>
    <w:rsid w:val="006F7A42"/>
    <w:rsid w:val="007007DC"/>
    <w:rsid w:val="00701D78"/>
    <w:rsid w:val="0070200C"/>
    <w:rsid w:val="007033D6"/>
    <w:rsid w:val="0070366A"/>
    <w:rsid w:val="00705761"/>
    <w:rsid w:val="00707693"/>
    <w:rsid w:val="00707D7B"/>
    <w:rsid w:val="0071073D"/>
    <w:rsid w:val="00711FA9"/>
    <w:rsid w:val="00713010"/>
    <w:rsid w:val="00713A6E"/>
    <w:rsid w:val="00717200"/>
    <w:rsid w:val="0071721F"/>
    <w:rsid w:val="00722EC4"/>
    <w:rsid w:val="00723979"/>
    <w:rsid w:val="00724673"/>
    <w:rsid w:val="007248B9"/>
    <w:rsid w:val="007254AD"/>
    <w:rsid w:val="00727304"/>
    <w:rsid w:val="00730497"/>
    <w:rsid w:val="00731D01"/>
    <w:rsid w:val="0073357B"/>
    <w:rsid w:val="0073431B"/>
    <w:rsid w:val="007349CA"/>
    <w:rsid w:val="007410FD"/>
    <w:rsid w:val="0074273A"/>
    <w:rsid w:val="00747C48"/>
    <w:rsid w:val="00750CCF"/>
    <w:rsid w:val="00751498"/>
    <w:rsid w:val="00751D4F"/>
    <w:rsid w:val="00757682"/>
    <w:rsid w:val="00757DB1"/>
    <w:rsid w:val="00762AA3"/>
    <w:rsid w:val="0076352D"/>
    <w:rsid w:val="00763B30"/>
    <w:rsid w:val="00767F9F"/>
    <w:rsid w:val="00774309"/>
    <w:rsid w:val="007820C7"/>
    <w:rsid w:val="00783E88"/>
    <w:rsid w:val="00794AE2"/>
    <w:rsid w:val="007A7E58"/>
    <w:rsid w:val="007B0093"/>
    <w:rsid w:val="007B2152"/>
    <w:rsid w:val="007B27BB"/>
    <w:rsid w:val="007B37D5"/>
    <w:rsid w:val="007B530B"/>
    <w:rsid w:val="007B670C"/>
    <w:rsid w:val="007B69DD"/>
    <w:rsid w:val="007B71D1"/>
    <w:rsid w:val="007C234B"/>
    <w:rsid w:val="007C359F"/>
    <w:rsid w:val="007C694F"/>
    <w:rsid w:val="007C771C"/>
    <w:rsid w:val="007C7AB1"/>
    <w:rsid w:val="007C7ACA"/>
    <w:rsid w:val="007D2996"/>
    <w:rsid w:val="007D4B65"/>
    <w:rsid w:val="007D5AE6"/>
    <w:rsid w:val="007E2F61"/>
    <w:rsid w:val="007E5A49"/>
    <w:rsid w:val="007E6158"/>
    <w:rsid w:val="007E758C"/>
    <w:rsid w:val="007F0C8A"/>
    <w:rsid w:val="007F2F23"/>
    <w:rsid w:val="007F4295"/>
    <w:rsid w:val="007F5525"/>
    <w:rsid w:val="007F58FA"/>
    <w:rsid w:val="007F7E34"/>
    <w:rsid w:val="008007B7"/>
    <w:rsid w:val="00805088"/>
    <w:rsid w:val="00810761"/>
    <w:rsid w:val="00811A77"/>
    <w:rsid w:val="0081476A"/>
    <w:rsid w:val="00816971"/>
    <w:rsid w:val="0081710B"/>
    <w:rsid w:val="008205DA"/>
    <w:rsid w:val="008247D1"/>
    <w:rsid w:val="00826378"/>
    <w:rsid w:val="00826DAD"/>
    <w:rsid w:val="008312AF"/>
    <w:rsid w:val="0083491F"/>
    <w:rsid w:val="0083543E"/>
    <w:rsid w:val="0084156D"/>
    <w:rsid w:val="00842902"/>
    <w:rsid w:val="00843550"/>
    <w:rsid w:val="0084492C"/>
    <w:rsid w:val="00852758"/>
    <w:rsid w:val="00854391"/>
    <w:rsid w:val="008570C4"/>
    <w:rsid w:val="008663A8"/>
    <w:rsid w:val="0086722D"/>
    <w:rsid w:val="00867AC2"/>
    <w:rsid w:val="008707B1"/>
    <w:rsid w:val="008709F0"/>
    <w:rsid w:val="00872F99"/>
    <w:rsid w:val="008739F1"/>
    <w:rsid w:val="00874215"/>
    <w:rsid w:val="00874CEC"/>
    <w:rsid w:val="0088028A"/>
    <w:rsid w:val="0089173E"/>
    <w:rsid w:val="0089347A"/>
    <w:rsid w:val="00893BC2"/>
    <w:rsid w:val="00894DEF"/>
    <w:rsid w:val="008A0816"/>
    <w:rsid w:val="008A3185"/>
    <w:rsid w:val="008B12AC"/>
    <w:rsid w:val="008B243C"/>
    <w:rsid w:val="008B4D96"/>
    <w:rsid w:val="008B700B"/>
    <w:rsid w:val="008B7143"/>
    <w:rsid w:val="008C5099"/>
    <w:rsid w:val="008C59F5"/>
    <w:rsid w:val="008D1E47"/>
    <w:rsid w:val="008D31E0"/>
    <w:rsid w:val="008D3C3F"/>
    <w:rsid w:val="008D561D"/>
    <w:rsid w:val="008D7B32"/>
    <w:rsid w:val="008E3391"/>
    <w:rsid w:val="008E3B35"/>
    <w:rsid w:val="008E4BB3"/>
    <w:rsid w:val="008E73CE"/>
    <w:rsid w:val="008F5027"/>
    <w:rsid w:val="008F562E"/>
    <w:rsid w:val="008F796E"/>
    <w:rsid w:val="009032F1"/>
    <w:rsid w:val="009053DF"/>
    <w:rsid w:val="00907A35"/>
    <w:rsid w:val="00907E46"/>
    <w:rsid w:val="009112BE"/>
    <w:rsid w:val="0091348A"/>
    <w:rsid w:val="00915A14"/>
    <w:rsid w:val="00915E85"/>
    <w:rsid w:val="00920F3F"/>
    <w:rsid w:val="00923107"/>
    <w:rsid w:val="009329B2"/>
    <w:rsid w:val="009329E8"/>
    <w:rsid w:val="0094437F"/>
    <w:rsid w:val="00945572"/>
    <w:rsid w:val="00947F44"/>
    <w:rsid w:val="00952DBE"/>
    <w:rsid w:val="0095758C"/>
    <w:rsid w:val="00957818"/>
    <w:rsid w:val="009602C8"/>
    <w:rsid w:val="009603F0"/>
    <w:rsid w:val="00965D55"/>
    <w:rsid w:val="00966246"/>
    <w:rsid w:val="00966644"/>
    <w:rsid w:val="0096789A"/>
    <w:rsid w:val="00972097"/>
    <w:rsid w:val="009730AE"/>
    <w:rsid w:val="0097654B"/>
    <w:rsid w:val="00983B98"/>
    <w:rsid w:val="0099158A"/>
    <w:rsid w:val="009955FB"/>
    <w:rsid w:val="00995E6D"/>
    <w:rsid w:val="0099762D"/>
    <w:rsid w:val="009B035E"/>
    <w:rsid w:val="009B2BB9"/>
    <w:rsid w:val="009B2FCC"/>
    <w:rsid w:val="009B4A31"/>
    <w:rsid w:val="009B775E"/>
    <w:rsid w:val="009C01AB"/>
    <w:rsid w:val="009C207A"/>
    <w:rsid w:val="009C2501"/>
    <w:rsid w:val="009C2D0E"/>
    <w:rsid w:val="009D510C"/>
    <w:rsid w:val="009D68D2"/>
    <w:rsid w:val="009D7A1E"/>
    <w:rsid w:val="009D7FCE"/>
    <w:rsid w:val="009E1F5F"/>
    <w:rsid w:val="009E3FB4"/>
    <w:rsid w:val="009E5F96"/>
    <w:rsid w:val="009F445E"/>
    <w:rsid w:val="009F5431"/>
    <w:rsid w:val="009F6D13"/>
    <w:rsid w:val="00A0074C"/>
    <w:rsid w:val="00A0089E"/>
    <w:rsid w:val="00A028C7"/>
    <w:rsid w:val="00A04B2D"/>
    <w:rsid w:val="00A06189"/>
    <w:rsid w:val="00A0760D"/>
    <w:rsid w:val="00A1533D"/>
    <w:rsid w:val="00A15433"/>
    <w:rsid w:val="00A2519D"/>
    <w:rsid w:val="00A3290F"/>
    <w:rsid w:val="00A3684B"/>
    <w:rsid w:val="00A37EF8"/>
    <w:rsid w:val="00A448DF"/>
    <w:rsid w:val="00A47F88"/>
    <w:rsid w:val="00A509F2"/>
    <w:rsid w:val="00A523CC"/>
    <w:rsid w:val="00A6114A"/>
    <w:rsid w:val="00A62E12"/>
    <w:rsid w:val="00A636E8"/>
    <w:rsid w:val="00A649DB"/>
    <w:rsid w:val="00A665CF"/>
    <w:rsid w:val="00A678D4"/>
    <w:rsid w:val="00A67C28"/>
    <w:rsid w:val="00A70F3F"/>
    <w:rsid w:val="00A72BFF"/>
    <w:rsid w:val="00A733EC"/>
    <w:rsid w:val="00A74526"/>
    <w:rsid w:val="00A75FAA"/>
    <w:rsid w:val="00A76C19"/>
    <w:rsid w:val="00A86BD5"/>
    <w:rsid w:val="00A94447"/>
    <w:rsid w:val="00A96030"/>
    <w:rsid w:val="00AA1A15"/>
    <w:rsid w:val="00AA5434"/>
    <w:rsid w:val="00AA7BC1"/>
    <w:rsid w:val="00AA7C55"/>
    <w:rsid w:val="00AB2B13"/>
    <w:rsid w:val="00AC3D45"/>
    <w:rsid w:val="00AD49B5"/>
    <w:rsid w:val="00AD5313"/>
    <w:rsid w:val="00AD65DB"/>
    <w:rsid w:val="00AE1793"/>
    <w:rsid w:val="00AE401B"/>
    <w:rsid w:val="00AE4A49"/>
    <w:rsid w:val="00AE4C0E"/>
    <w:rsid w:val="00AF77C6"/>
    <w:rsid w:val="00B01B6A"/>
    <w:rsid w:val="00B04303"/>
    <w:rsid w:val="00B12903"/>
    <w:rsid w:val="00B14774"/>
    <w:rsid w:val="00B15CE8"/>
    <w:rsid w:val="00B17FD3"/>
    <w:rsid w:val="00B22CA5"/>
    <w:rsid w:val="00B22EAC"/>
    <w:rsid w:val="00B23302"/>
    <w:rsid w:val="00B2394B"/>
    <w:rsid w:val="00B24027"/>
    <w:rsid w:val="00B26E97"/>
    <w:rsid w:val="00B368FA"/>
    <w:rsid w:val="00B415A5"/>
    <w:rsid w:val="00B41914"/>
    <w:rsid w:val="00B447F9"/>
    <w:rsid w:val="00B455B8"/>
    <w:rsid w:val="00B47C03"/>
    <w:rsid w:val="00B51276"/>
    <w:rsid w:val="00B5344D"/>
    <w:rsid w:val="00B53BF7"/>
    <w:rsid w:val="00B55208"/>
    <w:rsid w:val="00B568E1"/>
    <w:rsid w:val="00B602E1"/>
    <w:rsid w:val="00B604D6"/>
    <w:rsid w:val="00B623A6"/>
    <w:rsid w:val="00B627D6"/>
    <w:rsid w:val="00B64EED"/>
    <w:rsid w:val="00B70F59"/>
    <w:rsid w:val="00B758C3"/>
    <w:rsid w:val="00B771B8"/>
    <w:rsid w:val="00B803A7"/>
    <w:rsid w:val="00B81E2A"/>
    <w:rsid w:val="00B840DF"/>
    <w:rsid w:val="00B848B6"/>
    <w:rsid w:val="00B84CAE"/>
    <w:rsid w:val="00B9171A"/>
    <w:rsid w:val="00B93A01"/>
    <w:rsid w:val="00B93B05"/>
    <w:rsid w:val="00B966B1"/>
    <w:rsid w:val="00BA118F"/>
    <w:rsid w:val="00BA1DCE"/>
    <w:rsid w:val="00BA5EC0"/>
    <w:rsid w:val="00BB1019"/>
    <w:rsid w:val="00BB1103"/>
    <w:rsid w:val="00BC3AB2"/>
    <w:rsid w:val="00BC3C9E"/>
    <w:rsid w:val="00BC6C47"/>
    <w:rsid w:val="00BC71FF"/>
    <w:rsid w:val="00BD1AD2"/>
    <w:rsid w:val="00BE24CC"/>
    <w:rsid w:val="00BE262A"/>
    <w:rsid w:val="00BF2650"/>
    <w:rsid w:val="00BF66E9"/>
    <w:rsid w:val="00BF7297"/>
    <w:rsid w:val="00BF7907"/>
    <w:rsid w:val="00BF7F6D"/>
    <w:rsid w:val="00C04D60"/>
    <w:rsid w:val="00C05B7D"/>
    <w:rsid w:val="00C07934"/>
    <w:rsid w:val="00C13CC1"/>
    <w:rsid w:val="00C15D94"/>
    <w:rsid w:val="00C200F2"/>
    <w:rsid w:val="00C2063A"/>
    <w:rsid w:val="00C20DCA"/>
    <w:rsid w:val="00C217FF"/>
    <w:rsid w:val="00C234A2"/>
    <w:rsid w:val="00C25F23"/>
    <w:rsid w:val="00C26096"/>
    <w:rsid w:val="00C266A5"/>
    <w:rsid w:val="00C32E1E"/>
    <w:rsid w:val="00C33DCD"/>
    <w:rsid w:val="00C3498A"/>
    <w:rsid w:val="00C35066"/>
    <w:rsid w:val="00C61A8B"/>
    <w:rsid w:val="00C647FE"/>
    <w:rsid w:val="00C649BE"/>
    <w:rsid w:val="00C655BC"/>
    <w:rsid w:val="00C71946"/>
    <w:rsid w:val="00C72AD5"/>
    <w:rsid w:val="00C7481F"/>
    <w:rsid w:val="00C75A86"/>
    <w:rsid w:val="00C75AE1"/>
    <w:rsid w:val="00C76AFE"/>
    <w:rsid w:val="00C80597"/>
    <w:rsid w:val="00C80CD0"/>
    <w:rsid w:val="00C833E5"/>
    <w:rsid w:val="00C83840"/>
    <w:rsid w:val="00C84CDF"/>
    <w:rsid w:val="00C84EC2"/>
    <w:rsid w:val="00C85F3E"/>
    <w:rsid w:val="00C90E19"/>
    <w:rsid w:val="00C91331"/>
    <w:rsid w:val="00C916B2"/>
    <w:rsid w:val="00C94176"/>
    <w:rsid w:val="00C94D24"/>
    <w:rsid w:val="00CA1695"/>
    <w:rsid w:val="00CA292B"/>
    <w:rsid w:val="00CA30B6"/>
    <w:rsid w:val="00CA6699"/>
    <w:rsid w:val="00CB0DFB"/>
    <w:rsid w:val="00CB4AB9"/>
    <w:rsid w:val="00CB78C0"/>
    <w:rsid w:val="00CC03A4"/>
    <w:rsid w:val="00CC0BC1"/>
    <w:rsid w:val="00CC36EC"/>
    <w:rsid w:val="00CC4A44"/>
    <w:rsid w:val="00CC4AA3"/>
    <w:rsid w:val="00CC5F17"/>
    <w:rsid w:val="00CD0913"/>
    <w:rsid w:val="00CD1331"/>
    <w:rsid w:val="00CD37A8"/>
    <w:rsid w:val="00CD5B60"/>
    <w:rsid w:val="00CE04B3"/>
    <w:rsid w:val="00CE2B12"/>
    <w:rsid w:val="00CE7506"/>
    <w:rsid w:val="00CF0B33"/>
    <w:rsid w:val="00CF5202"/>
    <w:rsid w:val="00D10F79"/>
    <w:rsid w:val="00D16ED8"/>
    <w:rsid w:val="00D25210"/>
    <w:rsid w:val="00D25674"/>
    <w:rsid w:val="00D27616"/>
    <w:rsid w:val="00D301E7"/>
    <w:rsid w:val="00D31A18"/>
    <w:rsid w:val="00D31A88"/>
    <w:rsid w:val="00D3250E"/>
    <w:rsid w:val="00D35F4D"/>
    <w:rsid w:val="00D35F9A"/>
    <w:rsid w:val="00D46DDE"/>
    <w:rsid w:val="00D528E3"/>
    <w:rsid w:val="00D5378F"/>
    <w:rsid w:val="00D540D2"/>
    <w:rsid w:val="00D54F2C"/>
    <w:rsid w:val="00D56271"/>
    <w:rsid w:val="00D62968"/>
    <w:rsid w:val="00D80DD9"/>
    <w:rsid w:val="00D90378"/>
    <w:rsid w:val="00D96341"/>
    <w:rsid w:val="00D96460"/>
    <w:rsid w:val="00D96961"/>
    <w:rsid w:val="00D96B3F"/>
    <w:rsid w:val="00DA3AA1"/>
    <w:rsid w:val="00DA4DCD"/>
    <w:rsid w:val="00DA5067"/>
    <w:rsid w:val="00DA60E2"/>
    <w:rsid w:val="00DA7091"/>
    <w:rsid w:val="00DB1B84"/>
    <w:rsid w:val="00DB7A65"/>
    <w:rsid w:val="00DB7ECC"/>
    <w:rsid w:val="00DC03AF"/>
    <w:rsid w:val="00DC5ED8"/>
    <w:rsid w:val="00DD08D0"/>
    <w:rsid w:val="00DD10A7"/>
    <w:rsid w:val="00DD2BF7"/>
    <w:rsid w:val="00DD5B90"/>
    <w:rsid w:val="00DD7337"/>
    <w:rsid w:val="00DE02BC"/>
    <w:rsid w:val="00DE12D2"/>
    <w:rsid w:val="00DE1E93"/>
    <w:rsid w:val="00DE46AB"/>
    <w:rsid w:val="00DF0523"/>
    <w:rsid w:val="00DF1A75"/>
    <w:rsid w:val="00E00CA7"/>
    <w:rsid w:val="00E011D1"/>
    <w:rsid w:val="00E0255E"/>
    <w:rsid w:val="00E052F9"/>
    <w:rsid w:val="00E06337"/>
    <w:rsid w:val="00E07365"/>
    <w:rsid w:val="00E10A34"/>
    <w:rsid w:val="00E116E7"/>
    <w:rsid w:val="00E13D2F"/>
    <w:rsid w:val="00E15E2F"/>
    <w:rsid w:val="00E20625"/>
    <w:rsid w:val="00E2118B"/>
    <w:rsid w:val="00E214B4"/>
    <w:rsid w:val="00E21745"/>
    <w:rsid w:val="00E2597D"/>
    <w:rsid w:val="00E270A4"/>
    <w:rsid w:val="00E32BC2"/>
    <w:rsid w:val="00E344CA"/>
    <w:rsid w:val="00E356DB"/>
    <w:rsid w:val="00E37DAA"/>
    <w:rsid w:val="00E4234E"/>
    <w:rsid w:val="00E42DA8"/>
    <w:rsid w:val="00E47143"/>
    <w:rsid w:val="00E476BA"/>
    <w:rsid w:val="00E535F8"/>
    <w:rsid w:val="00E54814"/>
    <w:rsid w:val="00E564FE"/>
    <w:rsid w:val="00E56F3E"/>
    <w:rsid w:val="00E65050"/>
    <w:rsid w:val="00E70C88"/>
    <w:rsid w:val="00E7103B"/>
    <w:rsid w:val="00E7295F"/>
    <w:rsid w:val="00E8062A"/>
    <w:rsid w:val="00E81567"/>
    <w:rsid w:val="00E8265A"/>
    <w:rsid w:val="00E8278B"/>
    <w:rsid w:val="00E90033"/>
    <w:rsid w:val="00E9293D"/>
    <w:rsid w:val="00E93FDC"/>
    <w:rsid w:val="00E9699F"/>
    <w:rsid w:val="00E969E8"/>
    <w:rsid w:val="00E96D64"/>
    <w:rsid w:val="00E9790E"/>
    <w:rsid w:val="00E97ED9"/>
    <w:rsid w:val="00EA2727"/>
    <w:rsid w:val="00EA5B5C"/>
    <w:rsid w:val="00EA5CD0"/>
    <w:rsid w:val="00EA688A"/>
    <w:rsid w:val="00EB2D4B"/>
    <w:rsid w:val="00EB58D8"/>
    <w:rsid w:val="00EB5948"/>
    <w:rsid w:val="00EC3562"/>
    <w:rsid w:val="00EC4C18"/>
    <w:rsid w:val="00ED1DE7"/>
    <w:rsid w:val="00ED2ABA"/>
    <w:rsid w:val="00ED57CD"/>
    <w:rsid w:val="00ED66FA"/>
    <w:rsid w:val="00EE0389"/>
    <w:rsid w:val="00EE1168"/>
    <w:rsid w:val="00EE2978"/>
    <w:rsid w:val="00EF161F"/>
    <w:rsid w:val="00EF2F74"/>
    <w:rsid w:val="00EF3885"/>
    <w:rsid w:val="00F00619"/>
    <w:rsid w:val="00F0198F"/>
    <w:rsid w:val="00F01C49"/>
    <w:rsid w:val="00F0382A"/>
    <w:rsid w:val="00F0711C"/>
    <w:rsid w:val="00F10BBA"/>
    <w:rsid w:val="00F1460A"/>
    <w:rsid w:val="00F20448"/>
    <w:rsid w:val="00F2198F"/>
    <w:rsid w:val="00F238E7"/>
    <w:rsid w:val="00F25D19"/>
    <w:rsid w:val="00F271BD"/>
    <w:rsid w:val="00F309B5"/>
    <w:rsid w:val="00F315A0"/>
    <w:rsid w:val="00F31ABC"/>
    <w:rsid w:val="00F368C4"/>
    <w:rsid w:val="00F46CF1"/>
    <w:rsid w:val="00F54B20"/>
    <w:rsid w:val="00F63646"/>
    <w:rsid w:val="00F64E59"/>
    <w:rsid w:val="00F72CEC"/>
    <w:rsid w:val="00F813B2"/>
    <w:rsid w:val="00F8632E"/>
    <w:rsid w:val="00F9050C"/>
    <w:rsid w:val="00F97498"/>
    <w:rsid w:val="00F97A40"/>
    <w:rsid w:val="00FA2924"/>
    <w:rsid w:val="00FA593E"/>
    <w:rsid w:val="00FA6925"/>
    <w:rsid w:val="00FA7D3F"/>
    <w:rsid w:val="00FB6266"/>
    <w:rsid w:val="00FB68CD"/>
    <w:rsid w:val="00FC3FB4"/>
    <w:rsid w:val="00FC453D"/>
    <w:rsid w:val="00FD040C"/>
    <w:rsid w:val="00FD0415"/>
    <w:rsid w:val="00FD2EF6"/>
    <w:rsid w:val="00FD5805"/>
    <w:rsid w:val="00FD6506"/>
    <w:rsid w:val="00FD7F21"/>
    <w:rsid w:val="00FD7F5B"/>
    <w:rsid w:val="00FE1CB5"/>
    <w:rsid w:val="00FE1F1B"/>
    <w:rsid w:val="00FE439C"/>
    <w:rsid w:val="00FF076C"/>
    <w:rsid w:val="00FF0A10"/>
    <w:rsid w:val="00FF55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17E9F6A"/>
  <w15:chartTrackingRefBased/>
  <w15:docId w15:val="{F3429F3B-F704-41EB-8FCA-D0CBDE0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page number"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A8B"/>
    <w:pPr>
      <w:widowControl w:val="0"/>
      <w:suppressAutoHyphens/>
      <w:autoSpaceDE w:val="0"/>
    </w:pPr>
    <w:rPr>
      <w:lang w:val="es-ES_tradnl" w:eastAsia="ar-SA"/>
    </w:rPr>
  </w:style>
  <w:style w:type="paragraph" w:styleId="Ttulo1">
    <w:name w:val="heading 1"/>
    <w:basedOn w:val="Normal"/>
    <w:next w:val="Normal"/>
    <w:qFormat/>
    <w:pPr>
      <w:keepNext/>
      <w:numPr>
        <w:numId w:val="1"/>
      </w:numPr>
      <w:spacing w:after="120"/>
      <w:jc w:val="center"/>
      <w:outlineLvl w:val="0"/>
    </w:pPr>
    <w:rPr>
      <w:rFonts w:ascii="Arial" w:hAnsi="Arial" w:cs="Arial"/>
      <w:b/>
      <w:bCs/>
      <w:sz w:val="28"/>
      <w:szCs w:val="28"/>
    </w:rPr>
  </w:style>
  <w:style w:type="paragraph" w:styleId="Ttulo2">
    <w:name w:val="heading 2"/>
    <w:basedOn w:val="Normal"/>
    <w:next w:val="Normal"/>
    <w:qFormat/>
    <w:pPr>
      <w:keepNext/>
      <w:numPr>
        <w:ilvl w:val="1"/>
        <w:numId w:val="1"/>
      </w:numPr>
      <w:tabs>
        <w:tab w:val="left" w:pos="4263"/>
        <w:tab w:val="left" w:pos="8526"/>
      </w:tabs>
      <w:jc w:val="both"/>
      <w:outlineLvl w:val="1"/>
    </w:pPr>
    <w:rPr>
      <w:rFonts w:ascii="Arial" w:hAnsi="Arial" w:cs="Arial"/>
      <w:b/>
      <w:bCs/>
      <w:szCs w:val="24"/>
    </w:rPr>
  </w:style>
  <w:style w:type="paragraph" w:styleId="Ttulo3">
    <w:name w:val="heading 3"/>
    <w:basedOn w:val="Normal"/>
    <w:next w:val="Normal"/>
    <w:qFormat/>
    <w:pPr>
      <w:keepNext/>
      <w:widowControl/>
      <w:numPr>
        <w:ilvl w:val="2"/>
        <w:numId w:val="1"/>
      </w:numPr>
      <w:autoSpaceDE/>
      <w:spacing w:line="360" w:lineRule="auto"/>
      <w:jc w:val="both"/>
      <w:outlineLvl w:val="2"/>
    </w:pPr>
    <w:rPr>
      <w:rFonts w:ascii="Arial" w:hAnsi="Arial"/>
      <w:b/>
    </w:rPr>
  </w:style>
  <w:style w:type="paragraph" w:styleId="Ttulo4">
    <w:name w:val="heading 4"/>
    <w:basedOn w:val="Normal"/>
    <w:next w:val="Normal"/>
    <w:qFormat/>
    <w:pPr>
      <w:keepNext/>
      <w:widowControl/>
      <w:numPr>
        <w:ilvl w:val="3"/>
        <w:numId w:val="1"/>
      </w:numPr>
      <w:autoSpaceDE/>
      <w:spacing w:after="120"/>
      <w:outlineLvl w:val="3"/>
    </w:pPr>
    <w:rPr>
      <w:rFonts w:ascii="Arial" w:hAnsi="Arial"/>
      <w:b/>
    </w:rPr>
  </w:style>
  <w:style w:type="paragraph" w:styleId="Ttulo5">
    <w:name w:val="heading 5"/>
    <w:basedOn w:val="Normal"/>
    <w:next w:val="Normal"/>
    <w:qFormat/>
    <w:pPr>
      <w:keepNext/>
      <w:numPr>
        <w:ilvl w:val="4"/>
        <w:numId w:val="1"/>
      </w:numPr>
      <w:spacing w:line="360" w:lineRule="auto"/>
      <w:jc w:val="center"/>
      <w:outlineLvl w:val="4"/>
    </w:pPr>
    <w:rPr>
      <w:rFonts w:ascii="Arial" w:hAnsi="Arial"/>
      <w:b/>
    </w:rPr>
  </w:style>
  <w:style w:type="paragraph" w:styleId="Ttulo6">
    <w:name w:val="heading 6"/>
    <w:basedOn w:val="Normal"/>
    <w:next w:val="Normal"/>
    <w:qFormat/>
    <w:pPr>
      <w:keepNext/>
      <w:numPr>
        <w:ilvl w:val="5"/>
        <w:numId w:val="1"/>
      </w:numPr>
      <w:spacing w:line="360" w:lineRule="auto"/>
      <w:jc w:val="center"/>
      <w:outlineLvl w:val="5"/>
    </w:pPr>
    <w:rPr>
      <w:rFonts w:ascii="Arial" w:hAnsi="Arial"/>
      <w:b/>
      <w:sz w:val="21"/>
    </w:rPr>
  </w:style>
  <w:style w:type="paragraph" w:styleId="Ttulo7">
    <w:name w:val="heading 7"/>
    <w:basedOn w:val="Normal"/>
    <w:next w:val="Normal"/>
    <w:qFormat/>
    <w:pPr>
      <w:keepNext/>
      <w:numPr>
        <w:ilvl w:val="6"/>
        <w:numId w:val="1"/>
      </w:numPr>
      <w:spacing w:line="360" w:lineRule="auto"/>
      <w:jc w:val="right"/>
      <w:outlineLvl w:val="6"/>
    </w:pPr>
    <w:rPr>
      <w:rFonts w:ascii="Tahoma" w:hAnsi="Tahoma" w:cs="Tahoma"/>
      <w:b/>
      <w:bCs/>
      <w:sz w:val="24"/>
    </w:rPr>
  </w:style>
  <w:style w:type="paragraph" w:styleId="Ttulo8">
    <w:name w:val="heading 8"/>
    <w:basedOn w:val="Normal"/>
    <w:next w:val="Normal"/>
    <w:qFormat/>
    <w:pPr>
      <w:keepNext/>
      <w:numPr>
        <w:ilvl w:val="7"/>
        <w:numId w:val="1"/>
      </w:numPr>
      <w:spacing w:line="360" w:lineRule="auto"/>
      <w:jc w:val="center"/>
      <w:outlineLvl w:val="7"/>
    </w:pPr>
    <w:rPr>
      <w:rFonts w:ascii="Tahoma" w:hAnsi="Tahoma" w:cs="Tahoma"/>
      <w:b/>
      <w:bCs/>
      <w:sz w:val="24"/>
    </w:rPr>
  </w:style>
  <w:style w:type="paragraph" w:styleId="Ttulo9">
    <w:name w:val="heading 9"/>
    <w:basedOn w:val="Normal"/>
    <w:next w:val="Normal"/>
    <w:qFormat/>
    <w:pPr>
      <w:keepNext/>
      <w:numPr>
        <w:ilvl w:val="8"/>
        <w:numId w:val="1"/>
      </w:numPr>
      <w:jc w:val="both"/>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styleId="Nmerodepgina">
    <w:name w:val="page number"/>
    <w:basedOn w:val="Fuentedeprrafopredeter1"/>
    <w:uiPriority w:val="99"/>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Textoindependiente">
    <w:name w:val="Body Text"/>
    <w:basedOn w:val="Normal"/>
    <w:rPr>
      <w:szCs w:val="24"/>
    </w:rPr>
  </w:style>
  <w:style w:type="paragraph" w:styleId="Lista">
    <w:name w:val="List"/>
    <w:basedOn w:val="Textoindependiente"/>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styleId="Piedepgina">
    <w:name w:val="footer"/>
    <w:basedOn w:val="Normal"/>
    <w:link w:val="PiedepginaCar"/>
    <w:uiPriority w:val="99"/>
    <w:pPr>
      <w:tabs>
        <w:tab w:val="center" w:pos="4419"/>
        <w:tab w:val="right" w:pos="8838"/>
      </w:tabs>
    </w:pPr>
  </w:style>
  <w:style w:type="paragraph" w:styleId="Sangradetextonormal">
    <w:name w:val="Body Text Indent"/>
    <w:basedOn w:val="Normal"/>
    <w:link w:val="SangradetextonormalCar"/>
    <w:pPr>
      <w:widowControl/>
      <w:spacing w:before="120" w:after="120"/>
      <w:jc w:val="both"/>
    </w:pPr>
    <w:rPr>
      <w:rFonts w:ascii="Arial" w:hAnsi="Arial" w:cs="Arial"/>
      <w:szCs w:val="24"/>
    </w:rPr>
  </w:style>
  <w:style w:type="paragraph" w:styleId="Encabezado">
    <w:name w:val="header"/>
    <w:basedOn w:val="Normal"/>
    <w:link w:val="EncabezadoCar"/>
    <w:uiPriority w:val="99"/>
    <w:pPr>
      <w:tabs>
        <w:tab w:val="center" w:pos="4419"/>
        <w:tab w:val="right" w:pos="8838"/>
      </w:tabs>
    </w:pPr>
  </w:style>
  <w:style w:type="paragraph" w:customStyle="1" w:styleId="Textodebloque1">
    <w:name w:val="Texto de bloque1"/>
    <w:basedOn w:val="Normal"/>
    <w:pPr>
      <w:widowControl/>
      <w:spacing w:before="240" w:after="240" w:line="360" w:lineRule="atLeast"/>
      <w:ind w:left="567" w:right="618"/>
      <w:jc w:val="both"/>
    </w:pPr>
    <w:rPr>
      <w:rFonts w:ascii="Arial" w:hAnsi="Arial" w:cs="Arial"/>
      <w:szCs w:val="24"/>
    </w:rPr>
  </w:style>
  <w:style w:type="paragraph" w:customStyle="1" w:styleId="Sangra2detindependiente1">
    <w:name w:val="Sangría 2 de t. independiente1"/>
    <w:basedOn w:val="Normal"/>
    <w:pPr>
      <w:spacing w:after="120" w:line="360" w:lineRule="auto"/>
      <w:ind w:right="193" w:firstLine="709"/>
      <w:jc w:val="both"/>
    </w:pPr>
    <w:rPr>
      <w:rFonts w:ascii="Arial" w:hAnsi="Arial" w:cs="Arial"/>
      <w:sz w:val="24"/>
      <w:szCs w:val="24"/>
    </w:rPr>
  </w:style>
  <w:style w:type="paragraph" w:customStyle="1" w:styleId="Sangra3detindependiente1">
    <w:name w:val="Sangría 3 de t. independiente1"/>
    <w:basedOn w:val="Normal"/>
    <w:pPr>
      <w:spacing w:after="120" w:line="360" w:lineRule="auto"/>
      <w:ind w:right="51" w:firstLine="709"/>
      <w:jc w:val="both"/>
    </w:pPr>
    <w:rPr>
      <w:rFonts w:ascii="Arial" w:hAnsi="Arial" w:cs="Arial"/>
      <w:sz w:val="24"/>
      <w:szCs w:val="24"/>
    </w:rPr>
  </w:style>
  <w:style w:type="paragraph" w:customStyle="1" w:styleId="Ttulo10">
    <w:name w:val="Título1"/>
    <w:basedOn w:val="Normal"/>
    <w:next w:val="Subttulo"/>
    <w:qFormat/>
    <w:pPr>
      <w:widowControl/>
      <w:autoSpaceDE/>
      <w:spacing w:after="120"/>
      <w:jc w:val="center"/>
    </w:pPr>
    <w:rPr>
      <w:rFonts w:ascii="Arial" w:hAnsi="Arial"/>
      <w:b/>
      <w:sz w:val="24"/>
    </w:rPr>
  </w:style>
  <w:style w:type="paragraph" w:styleId="Subttulo">
    <w:name w:val="Subtitle"/>
    <w:basedOn w:val="Normal"/>
    <w:next w:val="Textoindependiente"/>
    <w:qFormat/>
    <w:pPr>
      <w:widowControl/>
      <w:autoSpaceDE/>
      <w:spacing w:line="360" w:lineRule="auto"/>
      <w:jc w:val="center"/>
    </w:pPr>
    <w:rPr>
      <w:rFonts w:ascii="Arial" w:hAnsi="Arial"/>
      <w:b/>
      <w:sz w:val="24"/>
    </w:rPr>
  </w:style>
  <w:style w:type="paragraph" w:customStyle="1" w:styleId="Textoindependiente21">
    <w:name w:val="Texto independiente 21"/>
    <w:basedOn w:val="Normal"/>
    <w:pPr>
      <w:spacing w:line="360" w:lineRule="auto"/>
      <w:jc w:val="both"/>
    </w:pPr>
    <w:rPr>
      <w:rFonts w:ascii="Arial" w:hAnsi="Arial"/>
      <w:bCs/>
      <w:sz w:val="21"/>
    </w:rPr>
  </w:style>
  <w:style w:type="paragraph" w:customStyle="1" w:styleId="Textoindependiente31">
    <w:name w:val="Texto independiente 31"/>
    <w:basedOn w:val="Normal"/>
    <w:pPr>
      <w:spacing w:line="300" w:lineRule="exact"/>
      <w:jc w:val="both"/>
    </w:pPr>
    <w:rPr>
      <w:rFonts w:ascii="Arial" w:hAnsi="Arial"/>
      <w:sz w:val="22"/>
    </w:rPr>
  </w:style>
  <w:style w:type="paragraph" w:customStyle="1" w:styleId="Contenidodelmarco">
    <w:name w:val="Contenido del marco"/>
    <w:basedOn w:val="Textoindependiente"/>
  </w:style>
  <w:style w:type="paragraph" w:styleId="Textodeglobo">
    <w:name w:val="Balloon Text"/>
    <w:basedOn w:val="Normal"/>
    <w:link w:val="TextodegloboCar"/>
    <w:uiPriority w:val="99"/>
    <w:rsid w:val="00587467"/>
    <w:rPr>
      <w:rFonts w:ascii="Tahoma" w:hAnsi="Tahoma" w:cs="Tahoma"/>
      <w:sz w:val="16"/>
      <w:szCs w:val="16"/>
    </w:rPr>
  </w:style>
  <w:style w:type="character" w:customStyle="1" w:styleId="TextodegloboCar">
    <w:name w:val="Texto de globo Car"/>
    <w:link w:val="Textodeglobo"/>
    <w:uiPriority w:val="99"/>
    <w:rsid w:val="00587467"/>
    <w:rPr>
      <w:rFonts w:ascii="Tahoma" w:hAnsi="Tahoma" w:cs="Tahoma"/>
      <w:sz w:val="16"/>
      <w:szCs w:val="16"/>
      <w:lang w:val="es-ES_tradnl" w:eastAsia="ar-SA"/>
    </w:rPr>
  </w:style>
  <w:style w:type="character" w:customStyle="1" w:styleId="PiedepginaCar">
    <w:name w:val="Pie de página Car"/>
    <w:link w:val="Piedepgina"/>
    <w:uiPriority w:val="99"/>
    <w:rsid w:val="000243E3"/>
    <w:rPr>
      <w:lang w:val="es-ES_tradnl" w:eastAsia="ar-SA"/>
    </w:rPr>
  </w:style>
  <w:style w:type="paragraph" w:customStyle="1" w:styleId="Texto">
    <w:name w:val="Texto"/>
    <w:basedOn w:val="Normal"/>
    <w:link w:val="TextoCar"/>
    <w:qFormat/>
    <w:rsid w:val="007254AD"/>
    <w:pPr>
      <w:widowControl/>
      <w:suppressAutoHyphens w:val="0"/>
      <w:autoSpaceDE/>
      <w:spacing w:after="101" w:line="216" w:lineRule="exact"/>
      <w:ind w:firstLine="288"/>
      <w:jc w:val="both"/>
    </w:pPr>
    <w:rPr>
      <w:rFonts w:ascii="Arial" w:hAnsi="Arial" w:cs="Arial"/>
      <w:sz w:val="18"/>
      <w:szCs w:val="18"/>
      <w:lang w:val="es-MX" w:eastAsia="es-ES"/>
    </w:rPr>
  </w:style>
  <w:style w:type="paragraph" w:styleId="Textonotapie">
    <w:name w:val="footnote text"/>
    <w:basedOn w:val="Normal"/>
    <w:link w:val="TextonotapieCar"/>
    <w:uiPriority w:val="99"/>
    <w:rsid w:val="00D31A88"/>
  </w:style>
  <w:style w:type="character" w:customStyle="1" w:styleId="TextonotapieCar">
    <w:name w:val="Texto nota pie Car"/>
    <w:link w:val="Textonotapie"/>
    <w:uiPriority w:val="99"/>
    <w:rsid w:val="00D31A88"/>
    <w:rPr>
      <w:lang w:val="es-ES_tradnl" w:eastAsia="ar-SA"/>
    </w:rPr>
  </w:style>
  <w:style w:type="character" w:styleId="Refdenotaalpie">
    <w:name w:val="footnote reference"/>
    <w:uiPriority w:val="99"/>
    <w:rsid w:val="00D31A88"/>
    <w:rPr>
      <w:vertAlign w:val="superscript"/>
    </w:rPr>
  </w:style>
  <w:style w:type="character" w:customStyle="1" w:styleId="apple-converted-space">
    <w:name w:val="apple-converted-space"/>
    <w:rsid w:val="001B4A03"/>
  </w:style>
  <w:style w:type="character" w:customStyle="1" w:styleId="red">
    <w:name w:val="red"/>
    <w:rsid w:val="001B4A03"/>
  </w:style>
  <w:style w:type="character" w:styleId="Hipervnculo">
    <w:name w:val="Hyperlink"/>
    <w:unhideWhenUsed/>
    <w:rsid w:val="001B4A03"/>
    <w:rPr>
      <w:color w:val="0000FF"/>
      <w:u w:val="single"/>
    </w:rPr>
  </w:style>
  <w:style w:type="paragraph" w:customStyle="1" w:styleId="francesa">
    <w:name w:val="francesa"/>
    <w:basedOn w:val="Normal"/>
    <w:rsid w:val="001B4A03"/>
    <w:pPr>
      <w:widowControl/>
      <w:suppressAutoHyphens w:val="0"/>
      <w:autoSpaceDE/>
      <w:spacing w:before="100" w:beforeAutospacing="1" w:after="100" w:afterAutospacing="1"/>
    </w:pPr>
    <w:rPr>
      <w:sz w:val="24"/>
      <w:szCs w:val="24"/>
      <w:lang w:val="es-MX" w:eastAsia="es-MX"/>
    </w:rPr>
  </w:style>
  <w:style w:type="character" w:customStyle="1" w:styleId="SangradetextonormalCar">
    <w:name w:val="Sangría de texto normal Car"/>
    <w:link w:val="Sangradetextonormal"/>
    <w:rsid w:val="001B03C3"/>
    <w:rPr>
      <w:rFonts w:ascii="Arial" w:hAnsi="Arial" w:cs="Arial"/>
      <w:szCs w:val="24"/>
      <w:lang w:val="es-ES_tradnl" w:eastAsia="ar-SA"/>
    </w:rPr>
  </w:style>
  <w:style w:type="paragraph" w:styleId="Textoindependiente2">
    <w:name w:val="Body Text 2"/>
    <w:basedOn w:val="Normal"/>
    <w:link w:val="Textoindependiente2Car"/>
    <w:rsid w:val="00510CA5"/>
    <w:pPr>
      <w:spacing w:after="120" w:line="480" w:lineRule="auto"/>
    </w:pPr>
  </w:style>
  <w:style w:type="character" w:customStyle="1" w:styleId="Textoindependiente2Car">
    <w:name w:val="Texto independiente 2 Car"/>
    <w:link w:val="Textoindependiente2"/>
    <w:rsid w:val="00510CA5"/>
    <w:rPr>
      <w:lang w:val="es-ES_tradnl" w:eastAsia="ar-SA"/>
    </w:rPr>
  </w:style>
  <w:style w:type="paragraph" w:styleId="Prrafodelista">
    <w:name w:val="List Paragraph"/>
    <w:basedOn w:val="Normal"/>
    <w:link w:val="PrrafodelistaCar"/>
    <w:uiPriority w:val="34"/>
    <w:qFormat/>
    <w:rsid w:val="00516248"/>
    <w:pPr>
      <w:ind w:left="708"/>
    </w:pPr>
  </w:style>
  <w:style w:type="paragraph" w:styleId="NormalWeb">
    <w:name w:val="Normal (Web)"/>
    <w:basedOn w:val="Normal"/>
    <w:uiPriority w:val="99"/>
    <w:unhideWhenUsed/>
    <w:rsid w:val="00A74526"/>
    <w:pPr>
      <w:widowControl/>
      <w:suppressAutoHyphens w:val="0"/>
      <w:autoSpaceDE/>
      <w:spacing w:before="100" w:beforeAutospacing="1" w:after="100" w:afterAutospacing="1"/>
    </w:pPr>
    <w:rPr>
      <w:sz w:val="24"/>
      <w:szCs w:val="24"/>
      <w:lang w:val="es-MX" w:eastAsia="es-MX"/>
    </w:rPr>
  </w:style>
  <w:style w:type="paragraph" w:styleId="Sinespaciado">
    <w:name w:val="No Spacing"/>
    <w:uiPriority w:val="1"/>
    <w:qFormat/>
    <w:rsid w:val="00502A17"/>
    <w:rPr>
      <w:rFonts w:ascii="Calibri" w:eastAsia="Calibri" w:hAnsi="Calibri"/>
      <w:sz w:val="22"/>
      <w:szCs w:val="22"/>
      <w:lang w:eastAsia="en-US"/>
    </w:rPr>
  </w:style>
  <w:style w:type="character" w:customStyle="1" w:styleId="oecd-shared-footercopyright-first">
    <w:name w:val="oecd-shared-footer__copyright-first"/>
    <w:basedOn w:val="Fuentedeprrafopredeter"/>
    <w:rsid w:val="001334AA"/>
  </w:style>
  <w:style w:type="character" w:customStyle="1" w:styleId="oecd-shared-footercopyright-second">
    <w:name w:val="oecd-shared-footer__copyright-second"/>
    <w:basedOn w:val="Fuentedeprrafopredeter"/>
    <w:rsid w:val="001334AA"/>
  </w:style>
  <w:style w:type="character" w:customStyle="1" w:styleId="TextoCar">
    <w:name w:val="Texto Car"/>
    <w:link w:val="Texto"/>
    <w:locked/>
    <w:rsid w:val="00147E80"/>
    <w:rPr>
      <w:rFonts w:ascii="Arial" w:hAnsi="Arial" w:cs="Arial"/>
      <w:sz w:val="18"/>
      <w:szCs w:val="18"/>
      <w:lang w:eastAsia="es-ES"/>
    </w:rPr>
  </w:style>
  <w:style w:type="paragraph" w:styleId="Descripcin">
    <w:name w:val="caption"/>
    <w:basedOn w:val="Normal"/>
    <w:next w:val="Normal"/>
    <w:uiPriority w:val="35"/>
    <w:unhideWhenUsed/>
    <w:qFormat/>
    <w:rsid w:val="00060EAE"/>
    <w:pPr>
      <w:widowControl/>
      <w:pBdr>
        <w:top w:val="nil"/>
        <w:left w:val="nil"/>
        <w:bottom w:val="nil"/>
        <w:right w:val="nil"/>
        <w:between w:val="nil"/>
      </w:pBdr>
      <w:tabs>
        <w:tab w:val="right" w:pos="9025"/>
      </w:tabs>
      <w:suppressAutoHyphens w:val="0"/>
      <w:autoSpaceDE/>
      <w:spacing w:after="200"/>
      <w:ind w:left="360"/>
    </w:pPr>
    <w:rPr>
      <w:rFonts w:ascii="Arsenal" w:eastAsia="Arsenal" w:hAnsi="Arsenal" w:cs="Arsenal"/>
      <w:i/>
      <w:iCs/>
      <w:color w:val="1F497D"/>
      <w:sz w:val="18"/>
      <w:szCs w:val="18"/>
      <w:lang w:val="es-MX" w:eastAsia="es-ES_tradnl"/>
    </w:rPr>
  </w:style>
  <w:style w:type="paragraph" w:customStyle="1" w:styleId="Estilo">
    <w:name w:val="Estilo"/>
    <w:basedOn w:val="Sinespaciado"/>
    <w:link w:val="EstiloCar"/>
    <w:qFormat/>
    <w:rsid w:val="00060EAE"/>
    <w:pPr>
      <w:jc w:val="both"/>
    </w:pPr>
    <w:rPr>
      <w:rFonts w:ascii="Arial" w:hAnsi="Arial"/>
      <w:sz w:val="24"/>
    </w:rPr>
  </w:style>
  <w:style w:type="character" w:customStyle="1" w:styleId="EstiloCar">
    <w:name w:val="Estilo Car"/>
    <w:basedOn w:val="Fuentedeprrafopredeter"/>
    <w:link w:val="Estilo"/>
    <w:rsid w:val="00060EAE"/>
    <w:rPr>
      <w:rFonts w:ascii="Arial" w:eastAsia="Calibri" w:hAnsi="Arial"/>
      <w:sz w:val="24"/>
      <w:szCs w:val="22"/>
      <w:lang w:eastAsia="en-US"/>
    </w:rPr>
  </w:style>
  <w:style w:type="paragraph" w:customStyle="1" w:styleId="Default">
    <w:name w:val="Default"/>
    <w:rsid w:val="00B758C3"/>
    <w:pPr>
      <w:autoSpaceDE w:val="0"/>
      <w:autoSpaceDN w:val="0"/>
      <w:adjustRightInd w:val="0"/>
    </w:pPr>
    <w:rPr>
      <w:rFonts w:ascii="Arial" w:hAnsi="Arial" w:cs="Arial"/>
      <w:color w:val="000000"/>
      <w:sz w:val="24"/>
      <w:szCs w:val="24"/>
    </w:rPr>
  </w:style>
  <w:style w:type="character" w:customStyle="1" w:styleId="PrrafodelistaCar">
    <w:name w:val="Párrafo de lista Car"/>
    <w:link w:val="Prrafodelista"/>
    <w:uiPriority w:val="34"/>
    <w:locked/>
    <w:rsid w:val="0084156D"/>
    <w:rPr>
      <w:lang w:val="es-ES_tradnl" w:eastAsia="ar-SA"/>
    </w:rPr>
  </w:style>
  <w:style w:type="paragraph" w:styleId="Textosinformato">
    <w:name w:val="Plain Text"/>
    <w:basedOn w:val="Normal"/>
    <w:link w:val="TextosinformatoCar"/>
    <w:rsid w:val="00893BC2"/>
    <w:pPr>
      <w:widowControl/>
      <w:suppressAutoHyphens w:val="0"/>
      <w:autoSpaceDE/>
    </w:pPr>
    <w:rPr>
      <w:rFonts w:ascii="Courier New" w:hAnsi="Courier New"/>
      <w:lang w:val="es-ES" w:eastAsia="es-ES"/>
    </w:rPr>
  </w:style>
  <w:style w:type="character" w:customStyle="1" w:styleId="TextosinformatoCar">
    <w:name w:val="Texto sin formato Car"/>
    <w:basedOn w:val="Fuentedeprrafopredeter"/>
    <w:link w:val="Textosinformato"/>
    <w:rsid w:val="00893BC2"/>
    <w:rPr>
      <w:rFonts w:ascii="Courier New" w:hAnsi="Courier New"/>
      <w:lang w:val="es-ES" w:eastAsia="es-ES"/>
    </w:rPr>
  </w:style>
  <w:style w:type="paragraph" w:customStyle="1" w:styleId="POA">
    <w:name w:val="POA"/>
    <w:basedOn w:val="Normal"/>
    <w:qFormat/>
    <w:rsid w:val="00874CEC"/>
    <w:pPr>
      <w:widowControl/>
      <w:suppressAutoHyphens w:val="0"/>
      <w:autoSpaceDE/>
      <w:spacing w:line="360" w:lineRule="auto"/>
      <w:jc w:val="both"/>
    </w:pPr>
    <w:rPr>
      <w:rFonts w:ascii="Arial" w:hAnsi="Arial"/>
      <w:sz w:val="24"/>
      <w:szCs w:val="24"/>
      <w:lang w:val="es-ES" w:eastAsia="es-ES"/>
    </w:rPr>
  </w:style>
  <w:style w:type="paragraph" w:styleId="Textonotaalfinal">
    <w:name w:val="endnote text"/>
    <w:basedOn w:val="Normal"/>
    <w:link w:val="TextonotaalfinalCar"/>
    <w:uiPriority w:val="99"/>
    <w:unhideWhenUsed/>
    <w:rsid w:val="00874CEC"/>
    <w:pPr>
      <w:widowControl/>
      <w:suppressAutoHyphens w:val="0"/>
      <w:autoSpaceDE/>
    </w:pPr>
    <w:rPr>
      <w:rFonts w:ascii="Calibri" w:eastAsia="Calibri" w:hAnsi="Calibri"/>
      <w:lang w:val="es-MX" w:eastAsia="en-US"/>
    </w:rPr>
  </w:style>
  <w:style w:type="character" w:customStyle="1" w:styleId="TextonotaalfinalCar">
    <w:name w:val="Texto nota al final Car"/>
    <w:basedOn w:val="Fuentedeprrafopredeter"/>
    <w:link w:val="Textonotaalfinal"/>
    <w:uiPriority w:val="99"/>
    <w:rsid w:val="00874CEC"/>
    <w:rPr>
      <w:rFonts w:ascii="Calibri" w:eastAsia="Calibri" w:hAnsi="Calibri"/>
      <w:lang w:eastAsia="en-US"/>
    </w:rPr>
  </w:style>
  <w:style w:type="character" w:styleId="Refdenotaalfinal">
    <w:name w:val="endnote reference"/>
    <w:basedOn w:val="Fuentedeprrafopredeter"/>
    <w:uiPriority w:val="99"/>
    <w:unhideWhenUsed/>
    <w:rsid w:val="00874CEC"/>
    <w:rPr>
      <w:vertAlign w:val="superscript"/>
    </w:rPr>
  </w:style>
  <w:style w:type="paragraph" w:customStyle="1" w:styleId="Encabezadoypie">
    <w:name w:val="Encabezado y pie"/>
    <w:rsid w:val="00874CEC"/>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Cuerpo">
    <w:name w:val="Cuerpo"/>
    <w:rsid w:val="00874CEC"/>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Ninguno">
    <w:name w:val="Ninguno"/>
    <w:rsid w:val="00874CEC"/>
    <w:rPr>
      <w:lang w:val="pt-PT"/>
    </w:rPr>
  </w:style>
  <w:style w:type="character" w:customStyle="1" w:styleId="EncabezadoCar">
    <w:name w:val="Encabezado Car"/>
    <w:basedOn w:val="Fuentedeprrafopredeter"/>
    <w:link w:val="Encabezado"/>
    <w:uiPriority w:val="99"/>
    <w:rsid w:val="00874CEC"/>
    <w:rPr>
      <w:lang w:val="es-ES_tradnl" w:eastAsia="ar-SA"/>
    </w:rPr>
  </w:style>
  <w:style w:type="paragraph" w:customStyle="1" w:styleId="estilo151">
    <w:name w:val="estilo151"/>
    <w:basedOn w:val="Normal"/>
    <w:rsid w:val="00E4234E"/>
    <w:pPr>
      <w:widowControl/>
      <w:suppressAutoHyphens w:val="0"/>
      <w:autoSpaceDE/>
      <w:spacing w:before="100" w:beforeAutospacing="1" w:after="100" w:afterAutospacing="1"/>
    </w:pPr>
    <w:rPr>
      <w:rFonts w:ascii="Trebuchet MS" w:hAnsi="Trebuchet MS"/>
      <w:sz w:val="13"/>
      <w:szCs w:val="13"/>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E4234E"/>
    <w:pPr>
      <w:widowControl/>
      <w:suppressAutoHyphens w:val="0"/>
      <w:autoSpaceDE/>
      <w:spacing w:after="160" w:line="240" w:lineRule="exact"/>
    </w:pPr>
    <w:rPr>
      <w:rFonts w:ascii="Tahoma" w:hAnsi="Tahoma"/>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9119">
      <w:bodyDiv w:val="1"/>
      <w:marLeft w:val="0"/>
      <w:marRight w:val="0"/>
      <w:marTop w:val="0"/>
      <w:marBottom w:val="0"/>
      <w:divBdr>
        <w:top w:val="none" w:sz="0" w:space="0" w:color="auto"/>
        <w:left w:val="none" w:sz="0" w:space="0" w:color="auto"/>
        <w:bottom w:val="none" w:sz="0" w:space="0" w:color="auto"/>
        <w:right w:val="none" w:sz="0" w:space="0" w:color="auto"/>
      </w:divBdr>
    </w:div>
    <w:div w:id="129247758">
      <w:bodyDiv w:val="1"/>
      <w:marLeft w:val="0"/>
      <w:marRight w:val="0"/>
      <w:marTop w:val="0"/>
      <w:marBottom w:val="0"/>
      <w:divBdr>
        <w:top w:val="none" w:sz="0" w:space="0" w:color="auto"/>
        <w:left w:val="none" w:sz="0" w:space="0" w:color="auto"/>
        <w:bottom w:val="none" w:sz="0" w:space="0" w:color="auto"/>
        <w:right w:val="none" w:sz="0" w:space="0" w:color="auto"/>
      </w:divBdr>
      <w:divsChild>
        <w:div w:id="548568026">
          <w:marLeft w:val="0"/>
          <w:marRight w:val="0"/>
          <w:marTop w:val="0"/>
          <w:marBottom w:val="0"/>
          <w:divBdr>
            <w:top w:val="none" w:sz="0" w:space="0" w:color="auto"/>
            <w:left w:val="none" w:sz="0" w:space="0" w:color="auto"/>
            <w:bottom w:val="none" w:sz="0" w:space="0" w:color="auto"/>
            <w:right w:val="none" w:sz="0" w:space="0" w:color="auto"/>
          </w:divBdr>
        </w:div>
      </w:divsChild>
    </w:div>
    <w:div w:id="189879999">
      <w:bodyDiv w:val="1"/>
      <w:marLeft w:val="0"/>
      <w:marRight w:val="0"/>
      <w:marTop w:val="0"/>
      <w:marBottom w:val="0"/>
      <w:divBdr>
        <w:top w:val="none" w:sz="0" w:space="0" w:color="auto"/>
        <w:left w:val="none" w:sz="0" w:space="0" w:color="auto"/>
        <w:bottom w:val="none" w:sz="0" w:space="0" w:color="auto"/>
        <w:right w:val="none" w:sz="0" w:space="0" w:color="auto"/>
      </w:divBdr>
    </w:div>
    <w:div w:id="207307270">
      <w:bodyDiv w:val="1"/>
      <w:marLeft w:val="0"/>
      <w:marRight w:val="0"/>
      <w:marTop w:val="0"/>
      <w:marBottom w:val="0"/>
      <w:divBdr>
        <w:top w:val="none" w:sz="0" w:space="0" w:color="auto"/>
        <w:left w:val="none" w:sz="0" w:space="0" w:color="auto"/>
        <w:bottom w:val="none" w:sz="0" w:space="0" w:color="auto"/>
        <w:right w:val="none" w:sz="0" w:space="0" w:color="auto"/>
      </w:divBdr>
    </w:div>
    <w:div w:id="298074201">
      <w:bodyDiv w:val="1"/>
      <w:marLeft w:val="0"/>
      <w:marRight w:val="0"/>
      <w:marTop w:val="0"/>
      <w:marBottom w:val="0"/>
      <w:divBdr>
        <w:top w:val="none" w:sz="0" w:space="0" w:color="auto"/>
        <w:left w:val="none" w:sz="0" w:space="0" w:color="auto"/>
        <w:bottom w:val="none" w:sz="0" w:space="0" w:color="auto"/>
        <w:right w:val="none" w:sz="0" w:space="0" w:color="auto"/>
      </w:divBdr>
    </w:div>
    <w:div w:id="615407974">
      <w:bodyDiv w:val="1"/>
      <w:marLeft w:val="0"/>
      <w:marRight w:val="0"/>
      <w:marTop w:val="0"/>
      <w:marBottom w:val="0"/>
      <w:divBdr>
        <w:top w:val="none" w:sz="0" w:space="0" w:color="auto"/>
        <w:left w:val="none" w:sz="0" w:space="0" w:color="auto"/>
        <w:bottom w:val="none" w:sz="0" w:space="0" w:color="auto"/>
        <w:right w:val="none" w:sz="0" w:space="0" w:color="auto"/>
      </w:divBdr>
    </w:div>
    <w:div w:id="829520165">
      <w:bodyDiv w:val="1"/>
      <w:marLeft w:val="0"/>
      <w:marRight w:val="0"/>
      <w:marTop w:val="0"/>
      <w:marBottom w:val="0"/>
      <w:divBdr>
        <w:top w:val="none" w:sz="0" w:space="0" w:color="auto"/>
        <w:left w:val="none" w:sz="0" w:space="0" w:color="auto"/>
        <w:bottom w:val="none" w:sz="0" w:space="0" w:color="auto"/>
        <w:right w:val="none" w:sz="0" w:space="0" w:color="auto"/>
      </w:divBdr>
    </w:div>
    <w:div w:id="846477176">
      <w:bodyDiv w:val="1"/>
      <w:marLeft w:val="0"/>
      <w:marRight w:val="0"/>
      <w:marTop w:val="0"/>
      <w:marBottom w:val="0"/>
      <w:divBdr>
        <w:top w:val="none" w:sz="0" w:space="0" w:color="auto"/>
        <w:left w:val="none" w:sz="0" w:space="0" w:color="auto"/>
        <w:bottom w:val="none" w:sz="0" w:space="0" w:color="auto"/>
        <w:right w:val="none" w:sz="0" w:space="0" w:color="auto"/>
      </w:divBdr>
    </w:div>
    <w:div w:id="852114123">
      <w:bodyDiv w:val="1"/>
      <w:marLeft w:val="0"/>
      <w:marRight w:val="0"/>
      <w:marTop w:val="0"/>
      <w:marBottom w:val="0"/>
      <w:divBdr>
        <w:top w:val="none" w:sz="0" w:space="0" w:color="auto"/>
        <w:left w:val="none" w:sz="0" w:space="0" w:color="auto"/>
        <w:bottom w:val="none" w:sz="0" w:space="0" w:color="auto"/>
        <w:right w:val="none" w:sz="0" w:space="0" w:color="auto"/>
      </w:divBdr>
    </w:div>
    <w:div w:id="902717729">
      <w:bodyDiv w:val="1"/>
      <w:marLeft w:val="0"/>
      <w:marRight w:val="0"/>
      <w:marTop w:val="0"/>
      <w:marBottom w:val="0"/>
      <w:divBdr>
        <w:top w:val="none" w:sz="0" w:space="0" w:color="auto"/>
        <w:left w:val="none" w:sz="0" w:space="0" w:color="auto"/>
        <w:bottom w:val="none" w:sz="0" w:space="0" w:color="auto"/>
        <w:right w:val="none" w:sz="0" w:space="0" w:color="auto"/>
      </w:divBdr>
      <w:divsChild>
        <w:div w:id="30232600">
          <w:marLeft w:val="0"/>
          <w:marRight w:val="0"/>
          <w:marTop w:val="0"/>
          <w:marBottom w:val="0"/>
          <w:divBdr>
            <w:top w:val="none" w:sz="0" w:space="0" w:color="auto"/>
            <w:left w:val="none" w:sz="0" w:space="0" w:color="auto"/>
            <w:bottom w:val="none" w:sz="0" w:space="0" w:color="auto"/>
            <w:right w:val="none" w:sz="0" w:space="0" w:color="auto"/>
          </w:divBdr>
          <w:divsChild>
            <w:div w:id="147290904">
              <w:marLeft w:val="0"/>
              <w:marRight w:val="0"/>
              <w:marTop w:val="0"/>
              <w:marBottom w:val="0"/>
              <w:divBdr>
                <w:top w:val="none" w:sz="0" w:space="0" w:color="auto"/>
                <w:left w:val="none" w:sz="0" w:space="0" w:color="auto"/>
                <w:bottom w:val="none" w:sz="0" w:space="0" w:color="auto"/>
                <w:right w:val="none" w:sz="0" w:space="0" w:color="auto"/>
              </w:divBdr>
              <w:divsChild>
                <w:div w:id="2132044384">
                  <w:marLeft w:val="0"/>
                  <w:marRight w:val="0"/>
                  <w:marTop w:val="0"/>
                  <w:marBottom w:val="0"/>
                  <w:divBdr>
                    <w:top w:val="none" w:sz="0" w:space="0" w:color="auto"/>
                    <w:left w:val="none" w:sz="0" w:space="0" w:color="auto"/>
                    <w:bottom w:val="none" w:sz="0" w:space="0" w:color="auto"/>
                    <w:right w:val="none" w:sz="0" w:space="0" w:color="auto"/>
                  </w:divBdr>
                  <w:divsChild>
                    <w:div w:id="987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803267">
      <w:bodyDiv w:val="1"/>
      <w:marLeft w:val="0"/>
      <w:marRight w:val="0"/>
      <w:marTop w:val="0"/>
      <w:marBottom w:val="0"/>
      <w:divBdr>
        <w:top w:val="none" w:sz="0" w:space="0" w:color="auto"/>
        <w:left w:val="none" w:sz="0" w:space="0" w:color="auto"/>
        <w:bottom w:val="none" w:sz="0" w:space="0" w:color="auto"/>
        <w:right w:val="none" w:sz="0" w:space="0" w:color="auto"/>
      </w:divBdr>
    </w:div>
    <w:div w:id="919949436">
      <w:bodyDiv w:val="1"/>
      <w:marLeft w:val="0"/>
      <w:marRight w:val="0"/>
      <w:marTop w:val="0"/>
      <w:marBottom w:val="0"/>
      <w:divBdr>
        <w:top w:val="none" w:sz="0" w:space="0" w:color="auto"/>
        <w:left w:val="none" w:sz="0" w:space="0" w:color="auto"/>
        <w:bottom w:val="none" w:sz="0" w:space="0" w:color="auto"/>
        <w:right w:val="none" w:sz="0" w:space="0" w:color="auto"/>
      </w:divBdr>
    </w:div>
    <w:div w:id="1006634870">
      <w:bodyDiv w:val="1"/>
      <w:marLeft w:val="0"/>
      <w:marRight w:val="0"/>
      <w:marTop w:val="0"/>
      <w:marBottom w:val="0"/>
      <w:divBdr>
        <w:top w:val="none" w:sz="0" w:space="0" w:color="auto"/>
        <w:left w:val="none" w:sz="0" w:space="0" w:color="auto"/>
        <w:bottom w:val="none" w:sz="0" w:space="0" w:color="auto"/>
        <w:right w:val="none" w:sz="0" w:space="0" w:color="auto"/>
      </w:divBdr>
    </w:div>
    <w:div w:id="1083067737">
      <w:bodyDiv w:val="1"/>
      <w:marLeft w:val="0"/>
      <w:marRight w:val="0"/>
      <w:marTop w:val="0"/>
      <w:marBottom w:val="0"/>
      <w:divBdr>
        <w:top w:val="none" w:sz="0" w:space="0" w:color="auto"/>
        <w:left w:val="none" w:sz="0" w:space="0" w:color="auto"/>
        <w:bottom w:val="none" w:sz="0" w:space="0" w:color="auto"/>
        <w:right w:val="none" w:sz="0" w:space="0" w:color="auto"/>
      </w:divBdr>
      <w:divsChild>
        <w:div w:id="687026224">
          <w:marLeft w:val="0"/>
          <w:marRight w:val="0"/>
          <w:marTop w:val="0"/>
          <w:marBottom w:val="0"/>
          <w:divBdr>
            <w:top w:val="none" w:sz="0" w:space="0" w:color="auto"/>
            <w:left w:val="none" w:sz="0" w:space="0" w:color="auto"/>
            <w:bottom w:val="none" w:sz="0" w:space="0" w:color="auto"/>
            <w:right w:val="none" w:sz="0" w:space="0" w:color="auto"/>
          </w:divBdr>
        </w:div>
        <w:div w:id="2140567258">
          <w:marLeft w:val="0"/>
          <w:marRight w:val="0"/>
          <w:marTop w:val="0"/>
          <w:marBottom w:val="0"/>
          <w:divBdr>
            <w:top w:val="none" w:sz="0" w:space="0" w:color="auto"/>
            <w:left w:val="none" w:sz="0" w:space="0" w:color="auto"/>
            <w:bottom w:val="none" w:sz="0" w:space="0" w:color="auto"/>
            <w:right w:val="none" w:sz="0" w:space="0" w:color="auto"/>
          </w:divBdr>
          <w:divsChild>
            <w:div w:id="10705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3549">
      <w:bodyDiv w:val="1"/>
      <w:marLeft w:val="0"/>
      <w:marRight w:val="0"/>
      <w:marTop w:val="0"/>
      <w:marBottom w:val="0"/>
      <w:divBdr>
        <w:top w:val="none" w:sz="0" w:space="0" w:color="auto"/>
        <w:left w:val="none" w:sz="0" w:space="0" w:color="auto"/>
        <w:bottom w:val="none" w:sz="0" w:space="0" w:color="auto"/>
        <w:right w:val="none" w:sz="0" w:space="0" w:color="auto"/>
      </w:divBdr>
    </w:div>
    <w:div w:id="1307472704">
      <w:bodyDiv w:val="1"/>
      <w:marLeft w:val="0"/>
      <w:marRight w:val="0"/>
      <w:marTop w:val="0"/>
      <w:marBottom w:val="0"/>
      <w:divBdr>
        <w:top w:val="none" w:sz="0" w:space="0" w:color="auto"/>
        <w:left w:val="none" w:sz="0" w:space="0" w:color="auto"/>
        <w:bottom w:val="none" w:sz="0" w:space="0" w:color="auto"/>
        <w:right w:val="none" w:sz="0" w:space="0" w:color="auto"/>
      </w:divBdr>
      <w:divsChild>
        <w:div w:id="206337274">
          <w:marLeft w:val="0"/>
          <w:marRight w:val="0"/>
          <w:marTop w:val="0"/>
          <w:marBottom w:val="0"/>
          <w:divBdr>
            <w:top w:val="none" w:sz="0" w:space="0" w:color="auto"/>
            <w:left w:val="none" w:sz="0" w:space="0" w:color="auto"/>
            <w:bottom w:val="none" w:sz="0" w:space="0" w:color="auto"/>
            <w:right w:val="none" w:sz="0" w:space="0" w:color="auto"/>
          </w:divBdr>
          <w:divsChild>
            <w:div w:id="1302538280">
              <w:marLeft w:val="0"/>
              <w:marRight w:val="0"/>
              <w:marTop w:val="0"/>
              <w:marBottom w:val="0"/>
              <w:divBdr>
                <w:top w:val="none" w:sz="0" w:space="0" w:color="auto"/>
                <w:left w:val="none" w:sz="0" w:space="0" w:color="auto"/>
                <w:bottom w:val="none" w:sz="0" w:space="0" w:color="auto"/>
                <w:right w:val="none" w:sz="0" w:space="0" w:color="auto"/>
              </w:divBdr>
              <w:divsChild>
                <w:div w:id="668945595">
                  <w:marLeft w:val="0"/>
                  <w:marRight w:val="0"/>
                  <w:marTop w:val="0"/>
                  <w:marBottom w:val="0"/>
                  <w:divBdr>
                    <w:top w:val="none" w:sz="0" w:space="0" w:color="auto"/>
                    <w:left w:val="none" w:sz="0" w:space="0" w:color="auto"/>
                    <w:bottom w:val="none" w:sz="0" w:space="0" w:color="auto"/>
                    <w:right w:val="none" w:sz="0" w:space="0" w:color="auto"/>
                  </w:divBdr>
                  <w:divsChild>
                    <w:div w:id="9128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99553">
      <w:bodyDiv w:val="1"/>
      <w:marLeft w:val="0"/>
      <w:marRight w:val="0"/>
      <w:marTop w:val="0"/>
      <w:marBottom w:val="0"/>
      <w:divBdr>
        <w:top w:val="none" w:sz="0" w:space="0" w:color="auto"/>
        <w:left w:val="none" w:sz="0" w:space="0" w:color="auto"/>
        <w:bottom w:val="none" w:sz="0" w:space="0" w:color="auto"/>
        <w:right w:val="none" w:sz="0" w:space="0" w:color="auto"/>
      </w:divBdr>
    </w:div>
    <w:div w:id="1369143599">
      <w:bodyDiv w:val="1"/>
      <w:marLeft w:val="0"/>
      <w:marRight w:val="0"/>
      <w:marTop w:val="0"/>
      <w:marBottom w:val="0"/>
      <w:divBdr>
        <w:top w:val="none" w:sz="0" w:space="0" w:color="auto"/>
        <w:left w:val="none" w:sz="0" w:space="0" w:color="auto"/>
        <w:bottom w:val="none" w:sz="0" w:space="0" w:color="auto"/>
        <w:right w:val="none" w:sz="0" w:space="0" w:color="auto"/>
      </w:divBdr>
    </w:div>
    <w:div w:id="1648129221">
      <w:bodyDiv w:val="1"/>
      <w:marLeft w:val="0"/>
      <w:marRight w:val="0"/>
      <w:marTop w:val="0"/>
      <w:marBottom w:val="0"/>
      <w:divBdr>
        <w:top w:val="none" w:sz="0" w:space="0" w:color="auto"/>
        <w:left w:val="none" w:sz="0" w:space="0" w:color="auto"/>
        <w:bottom w:val="none" w:sz="0" w:space="0" w:color="auto"/>
        <w:right w:val="none" w:sz="0" w:space="0" w:color="auto"/>
      </w:divBdr>
    </w:div>
    <w:div w:id="1863472515">
      <w:bodyDiv w:val="1"/>
      <w:marLeft w:val="0"/>
      <w:marRight w:val="0"/>
      <w:marTop w:val="0"/>
      <w:marBottom w:val="0"/>
      <w:divBdr>
        <w:top w:val="none" w:sz="0" w:space="0" w:color="auto"/>
        <w:left w:val="none" w:sz="0" w:space="0" w:color="auto"/>
        <w:bottom w:val="none" w:sz="0" w:space="0" w:color="auto"/>
        <w:right w:val="none" w:sz="0" w:space="0" w:color="auto"/>
      </w:divBdr>
      <w:divsChild>
        <w:div w:id="1279607729">
          <w:marLeft w:val="0"/>
          <w:marRight w:val="0"/>
          <w:marTop w:val="0"/>
          <w:marBottom w:val="0"/>
          <w:divBdr>
            <w:top w:val="none" w:sz="0" w:space="0" w:color="auto"/>
            <w:left w:val="none" w:sz="0" w:space="0" w:color="auto"/>
            <w:bottom w:val="none" w:sz="0" w:space="0" w:color="auto"/>
            <w:right w:val="none" w:sz="0" w:space="0" w:color="auto"/>
          </w:divBdr>
          <w:divsChild>
            <w:div w:id="965238579">
              <w:marLeft w:val="0"/>
              <w:marRight w:val="0"/>
              <w:marTop w:val="0"/>
              <w:marBottom w:val="0"/>
              <w:divBdr>
                <w:top w:val="none" w:sz="0" w:space="0" w:color="auto"/>
                <w:left w:val="none" w:sz="0" w:space="0" w:color="auto"/>
                <w:bottom w:val="none" w:sz="0" w:space="0" w:color="auto"/>
                <w:right w:val="none" w:sz="0" w:space="0" w:color="auto"/>
              </w:divBdr>
            </w:div>
          </w:divsChild>
        </w:div>
        <w:div w:id="1885481558">
          <w:marLeft w:val="0"/>
          <w:marRight w:val="0"/>
          <w:marTop w:val="0"/>
          <w:marBottom w:val="0"/>
          <w:divBdr>
            <w:top w:val="none" w:sz="0" w:space="0" w:color="auto"/>
            <w:left w:val="none" w:sz="0" w:space="0" w:color="auto"/>
            <w:bottom w:val="none" w:sz="0" w:space="0" w:color="auto"/>
            <w:right w:val="none" w:sz="0" w:space="0" w:color="auto"/>
          </w:divBdr>
        </w:div>
      </w:divsChild>
    </w:div>
    <w:div w:id="1884709063">
      <w:bodyDiv w:val="1"/>
      <w:marLeft w:val="0"/>
      <w:marRight w:val="0"/>
      <w:marTop w:val="0"/>
      <w:marBottom w:val="0"/>
      <w:divBdr>
        <w:top w:val="none" w:sz="0" w:space="0" w:color="auto"/>
        <w:left w:val="none" w:sz="0" w:space="0" w:color="auto"/>
        <w:bottom w:val="none" w:sz="0" w:space="0" w:color="auto"/>
        <w:right w:val="none" w:sz="0" w:space="0" w:color="auto"/>
      </w:divBdr>
    </w:div>
    <w:div w:id="1921940443">
      <w:bodyDiv w:val="1"/>
      <w:marLeft w:val="0"/>
      <w:marRight w:val="0"/>
      <w:marTop w:val="0"/>
      <w:marBottom w:val="0"/>
      <w:divBdr>
        <w:top w:val="none" w:sz="0" w:space="0" w:color="auto"/>
        <w:left w:val="none" w:sz="0" w:space="0" w:color="auto"/>
        <w:bottom w:val="none" w:sz="0" w:space="0" w:color="auto"/>
        <w:right w:val="none" w:sz="0" w:space="0" w:color="auto"/>
      </w:divBdr>
    </w:div>
    <w:div w:id="2009163862">
      <w:bodyDiv w:val="1"/>
      <w:marLeft w:val="0"/>
      <w:marRight w:val="0"/>
      <w:marTop w:val="0"/>
      <w:marBottom w:val="0"/>
      <w:divBdr>
        <w:top w:val="none" w:sz="0" w:space="0" w:color="auto"/>
        <w:left w:val="none" w:sz="0" w:space="0" w:color="auto"/>
        <w:bottom w:val="none" w:sz="0" w:space="0" w:color="auto"/>
        <w:right w:val="none" w:sz="0" w:space="0" w:color="auto"/>
      </w:divBdr>
      <w:divsChild>
        <w:div w:id="235668446">
          <w:marLeft w:val="0"/>
          <w:marRight w:val="0"/>
          <w:marTop w:val="0"/>
          <w:marBottom w:val="0"/>
          <w:divBdr>
            <w:top w:val="none" w:sz="0" w:space="0" w:color="auto"/>
            <w:left w:val="none" w:sz="0" w:space="0" w:color="auto"/>
            <w:bottom w:val="none" w:sz="0" w:space="0" w:color="auto"/>
            <w:right w:val="none" w:sz="0" w:space="0" w:color="auto"/>
          </w:divBdr>
          <w:divsChild>
            <w:div w:id="1604924043">
              <w:marLeft w:val="0"/>
              <w:marRight w:val="0"/>
              <w:marTop w:val="0"/>
              <w:marBottom w:val="0"/>
              <w:divBdr>
                <w:top w:val="none" w:sz="0" w:space="0" w:color="auto"/>
                <w:left w:val="none" w:sz="0" w:space="0" w:color="auto"/>
                <w:bottom w:val="none" w:sz="0" w:space="0" w:color="auto"/>
                <w:right w:val="none" w:sz="0" w:space="0" w:color="auto"/>
              </w:divBdr>
            </w:div>
          </w:divsChild>
        </w:div>
        <w:div w:id="967975047">
          <w:marLeft w:val="0"/>
          <w:marRight w:val="0"/>
          <w:marTop w:val="0"/>
          <w:marBottom w:val="0"/>
          <w:divBdr>
            <w:top w:val="none" w:sz="0" w:space="0" w:color="auto"/>
            <w:left w:val="none" w:sz="0" w:space="0" w:color="auto"/>
            <w:bottom w:val="none" w:sz="0" w:space="0" w:color="auto"/>
            <w:right w:val="none" w:sz="0" w:space="0" w:color="auto"/>
          </w:divBdr>
        </w:div>
      </w:divsChild>
    </w:div>
    <w:div w:id="2080402100">
      <w:bodyDiv w:val="1"/>
      <w:marLeft w:val="0"/>
      <w:marRight w:val="0"/>
      <w:marTop w:val="0"/>
      <w:marBottom w:val="0"/>
      <w:divBdr>
        <w:top w:val="none" w:sz="0" w:space="0" w:color="auto"/>
        <w:left w:val="none" w:sz="0" w:space="0" w:color="auto"/>
        <w:bottom w:val="none" w:sz="0" w:space="0" w:color="auto"/>
        <w:right w:val="none" w:sz="0" w:space="0" w:color="auto"/>
      </w:divBdr>
    </w:div>
    <w:div w:id="208726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hoja-membretad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B29EF-F952-4907-86CC-F5458D69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hoja-membretada.dot</Template>
  <TotalTime>21</TotalTime>
  <Pages>20</Pages>
  <Words>4288</Words>
  <Characters>23586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c:creator>
  <cp:keywords/>
  <cp:lastModifiedBy>Jorge</cp:lastModifiedBy>
  <cp:revision>10</cp:revision>
  <cp:lastPrinted>2020-11-19T18:00:00Z</cp:lastPrinted>
  <dcterms:created xsi:type="dcterms:W3CDTF">2020-11-24T21:04:00Z</dcterms:created>
  <dcterms:modified xsi:type="dcterms:W3CDTF">2020-11-24T21:40:00Z</dcterms:modified>
</cp:coreProperties>
</file>